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4DEE" w14:textId="012E3E42" w:rsidR="0070735E" w:rsidRPr="0070735E" w:rsidRDefault="0070735E" w:rsidP="0070735E">
      <w:pPr>
        <w:spacing w:before="240" w:after="240" w:line="360" w:lineRule="auto"/>
        <w:contextualSpacing/>
        <w:jc w:val="both"/>
        <w:rPr>
          <w:rFonts w:ascii="Times New Roman" w:hAnsi="Times New Roman"/>
          <w:bCs w:val="0"/>
          <w:spacing w:val="0"/>
          <w:sz w:val="24"/>
          <w:lang w:eastAsia="es-AR"/>
        </w:rPr>
      </w:pPr>
      <w:r w:rsidRPr="0070735E">
        <w:rPr>
          <w:rFonts w:ascii="Times New Roman" w:hAnsi="Times New Roman"/>
          <w:b/>
          <w:color w:val="000000"/>
          <w:spacing w:val="0"/>
          <w:sz w:val="24"/>
          <w:lang w:eastAsia="es-AR"/>
        </w:rPr>
        <w:t>ACORDADA N° </w:t>
      </w:r>
      <w:r w:rsidR="00BA0966">
        <w:rPr>
          <w:rFonts w:ascii="Times New Roman" w:hAnsi="Times New Roman"/>
          <w:b/>
          <w:color w:val="000000"/>
          <w:spacing w:val="0"/>
          <w:sz w:val="24"/>
          <w:lang w:eastAsia="es-AR"/>
        </w:rPr>
        <w:t>30171.</w:t>
      </w:r>
    </w:p>
    <w:p w14:paraId="587070A3" w14:textId="605C678D" w:rsidR="0070735E" w:rsidRPr="0070735E" w:rsidRDefault="0070735E" w:rsidP="0070735E">
      <w:pPr>
        <w:spacing w:before="240" w:after="240" w:line="360" w:lineRule="auto"/>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 xml:space="preserve">Mendoza, </w:t>
      </w:r>
      <w:r w:rsidR="00BA0966">
        <w:rPr>
          <w:rFonts w:ascii="Times New Roman" w:hAnsi="Times New Roman"/>
          <w:bCs w:val="0"/>
          <w:color w:val="000000"/>
          <w:spacing w:val="0"/>
          <w:sz w:val="24"/>
          <w:lang w:eastAsia="es-AR"/>
        </w:rPr>
        <w:t>4</w:t>
      </w:r>
      <w:r w:rsidR="00BC5F7C">
        <w:rPr>
          <w:rFonts w:ascii="Times New Roman" w:hAnsi="Times New Roman"/>
          <w:bCs w:val="0"/>
          <w:color w:val="000000"/>
          <w:spacing w:val="0"/>
          <w:sz w:val="24"/>
          <w:lang w:eastAsia="es-AR"/>
        </w:rPr>
        <w:t xml:space="preserve"> de agosto </w:t>
      </w:r>
      <w:r w:rsidRPr="0070735E">
        <w:rPr>
          <w:rFonts w:ascii="Times New Roman" w:hAnsi="Times New Roman"/>
          <w:bCs w:val="0"/>
          <w:color w:val="000000"/>
          <w:spacing w:val="0"/>
          <w:sz w:val="24"/>
          <w:lang w:eastAsia="es-AR"/>
        </w:rPr>
        <w:t>de 2021.</w:t>
      </w:r>
      <w:r w:rsidRPr="0070735E">
        <w:rPr>
          <w:rFonts w:ascii="Times New Roman" w:hAnsi="Times New Roman"/>
          <w:bCs w:val="0"/>
          <w:color w:val="000000"/>
          <w:spacing w:val="0"/>
          <w:sz w:val="24"/>
          <w:lang w:eastAsia="es-AR"/>
        </w:rPr>
        <w:tab/>
      </w:r>
    </w:p>
    <w:p w14:paraId="6C9DFA80" w14:textId="77777777" w:rsidR="0070735E" w:rsidRPr="0070735E" w:rsidRDefault="0070735E" w:rsidP="0070735E">
      <w:pPr>
        <w:spacing w:before="240" w:after="240" w:line="360" w:lineRule="auto"/>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                    </w:t>
      </w:r>
      <w:r w:rsidRPr="0070735E">
        <w:rPr>
          <w:rFonts w:ascii="Times New Roman" w:hAnsi="Times New Roman"/>
          <w:bCs w:val="0"/>
          <w:color w:val="000000"/>
          <w:spacing w:val="0"/>
          <w:sz w:val="24"/>
          <w:lang w:eastAsia="es-AR"/>
        </w:rPr>
        <w:tab/>
      </w:r>
    </w:p>
    <w:p w14:paraId="039FDFD0"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
          <w:color w:val="000000"/>
          <w:spacing w:val="0"/>
          <w:sz w:val="24"/>
          <w:lang w:eastAsia="es-AR"/>
        </w:rPr>
        <w:t>VISTO</w:t>
      </w:r>
    </w:p>
    <w:p w14:paraId="2759E3D7" w14:textId="77777777" w:rsidR="0070735E" w:rsidRPr="0070735E" w:rsidRDefault="0070735E" w:rsidP="0070735E">
      <w:pPr>
        <w:spacing w:line="360" w:lineRule="auto"/>
        <w:contextualSpacing/>
        <w:jc w:val="both"/>
        <w:rPr>
          <w:rFonts w:ascii="Times New Roman" w:hAnsi="Times New Roman"/>
          <w:bCs w:val="0"/>
          <w:spacing w:val="0"/>
          <w:sz w:val="24"/>
          <w:lang w:eastAsia="es-AR"/>
        </w:rPr>
      </w:pPr>
      <w:r w:rsidRPr="0070735E">
        <w:rPr>
          <w:rFonts w:ascii="Times New Roman" w:hAnsi="Times New Roman"/>
          <w:b/>
          <w:color w:val="000000"/>
          <w:spacing w:val="0"/>
          <w:sz w:val="24"/>
          <w:lang w:eastAsia="es-AR"/>
        </w:rPr>
        <w:tab/>
      </w:r>
      <w:r w:rsidRPr="0070735E">
        <w:rPr>
          <w:rFonts w:ascii="Times New Roman" w:hAnsi="Times New Roman"/>
          <w:bCs w:val="0"/>
          <w:color w:val="000000"/>
          <w:spacing w:val="0"/>
          <w:sz w:val="24"/>
          <w:lang w:eastAsia="es-AR"/>
        </w:rPr>
        <w:t>La Acordada N° 19.423, Ley Provincial N° 8.959 y normativa concordante dictada por esta Suprema Corte de Justicia, y</w:t>
      </w:r>
    </w:p>
    <w:p w14:paraId="3E866834"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
          <w:color w:val="000000"/>
          <w:spacing w:val="0"/>
          <w:sz w:val="24"/>
          <w:lang w:eastAsia="es-AR"/>
        </w:rPr>
        <w:t>CONSIDERANDO</w:t>
      </w:r>
    </w:p>
    <w:p w14:paraId="4558561A"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resulta oportuno continuar con la política adoptada por esta Suprema Corte de Justicia para agilizar los procesos judiciales y la implementación progresiva de medios electrónicos y gobierno digital acentuada en este contexto de emergencia sanitaria.</w:t>
      </w:r>
    </w:p>
    <w:p w14:paraId="68EBFAA9"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la</w:t>
      </w:r>
      <w:r w:rsidRPr="0070735E">
        <w:rPr>
          <w:rFonts w:ascii="Times New Roman" w:hAnsi="Times New Roman"/>
          <w:bCs w:val="0"/>
          <w:color w:val="00FF00"/>
          <w:spacing w:val="0"/>
          <w:sz w:val="24"/>
          <w:lang w:eastAsia="es-AR"/>
        </w:rPr>
        <w:t xml:space="preserve"> </w:t>
      </w:r>
      <w:r w:rsidRPr="0070735E">
        <w:rPr>
          <w:rFonts w:ascii="Times New Roman" w:hAnsi="Times New Roman"/>
          <w:bCs w:val="0"/>
          <w:color w:val="000000"/>
          <w:spacing w:val="0"/>
          <w:sz w:val="24"/>
          <w:lang w:eastAsia="es-AR"/>
        </w:rPr>
        <w:t>normativa nacional referida al expediente electrónico y firma digital (Ley N° 25.506) como así también la Ley Provincial N° 8.959 y, las recientes leyes de reforma de los códigos procesales introducen el expediente electrónico y la digitalización de trámites.</w:t>
      </w:r>
    </w:p>
    <w:p w14:paraId="3FFC0FB8"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el art. 2 de la Ley N° 9.001 dispone en su inciso j) como regla general que “</w:t>
      </w:r>
      <w:r w:rsidRPr="0070735E">
        <w:rPr>
          <w:rFonts w:ascii="Times New Roman" w:hAnsi="Times New Roman"/>
          <w:bCs w:val="0"/>
          <w:i/>
          <w:iCs/>
          <w:color w:val="000000"/>
          <w:spacing w:val="0"/>
          <w:sz w:val="24"/>
          <w:lang w:eastAsia="es-AR"/>
        </w:rPr>
        <w:t>Los actos procesales y las resoluciones de todo tipo deberán tener las formas que este Código establezca, ya sea en forma oral o escrita, y ésta en soporte papel, electrónico o digita</w:t>
      </w:r>
      <w:r w:rsidRPr="0070735E">
        <w:rPr>
          <w:rFonts w:ascii="Times New Roman" w:hAnsi="Times New Roman"/>
          <w:bCs w:val="0"/>
          <w:color w:val="000000"/>
          <w:spacing w:val="0"/>
          <w:sz w:val="24"/>
          <w:lang w:eastAsia="es-AR"/>
        </w:rPr>
        <w:t>l”.</w:t>
      </w:r>
    </w:p>
    <w:p w14:paraId="43F3D604"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 xml:space="preserve">Que en el mismo sentido, la Ley N° 9.040 en su artículo 85 establece que </w:t>
      </w:r>
      <w:r w:rsidRPr="0070735E">
        <w:rPr>
          <w:rFonts w:ascii="Times New Roman" w:hAnsi="Times New Roman"/>
          <w:bCs w:val="0"/>
          <w:i/>
          <w:iCs/>
          <w:color w:val="000000"/>
          <w:spacing w:val="0"/>
          <w:sz w:val="24"/>
          <w:lang w:eastAsia="es-AR"/>
        </w:rPr>
        <w:t xml:space="preserve">“Todas las normas del Código Procesal Penal de la Provincia de Mendoza, deberán ser interpretadas en beneficio de lo dispuesto por la presente ley, asegurando la metodología de la audiencia oral, la registración en soporte digital, las notificaciones electrónicas, en lugar del procedimiento escrito y los expedientes”; </w:t>
      </w:r>
      <w:r w:rsidRPr="0070735E">
        <w:rPr>
          <w:rFonts w:ascii="Times New Roman" w:hAnsi="Times New Roman"/>
          <w:bCs w:val="0"/>
          <w:color w:val="000000"/>
          <w:spacing w:val="0"/>
          <w:sz w:val="24"/>
          <w:lang w:eastAsia="es-AR"/>
        </w:rPr>
        <w:t> de un análisis integral del Código Procesal Penal y sus reformas, no existe exigencia alguna que los trámites procesales deban serlo en formato papel, sino en cambio artículos tales como el 156, 189, 294 del CPP refieren a firma y soporte digital de las actuaciones. </w:t>
      </w:r>
    </w:p>
    <w:p w14:paraId="7C663EED" w14:textId="77777777" w:rsidR="0070735E" w:rsidRPr="0070735E"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en consonancia con lo expuesto, se dispuso en las Resoluciones de Implementación -de la Ley N° 9.040- N° 51 la tramitación de allanamientos y medidas urgentes en forma electrónica;  N° 52 y N° 54 la recepción de escritos y causas únicamente en formato digital, iniciándose así la etapa final del proceso de despapelización y en la N° 55 el inicio del expediente electrónico en el fuero penal en calidad de prueba piloto con el sistema de desarrollo propio de esta Corte, llamado LeD (Legajo Digital), el cual desde su puesta en funcionamiento ha dado resultados más que satisfactorios por lo que debe finalizar su aplicación en calidad de prueba piloto e iniciar su uso en forma definitiva y obligatoria. </w:t>
      </w:r>
    </w:p>
    <w:p w14:paraId="79890461"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a lo largo de estos años se han</w:t>
      </w:r>
      <w:r w:rsidRPr="0070735E">
        <w:rPr>
          <w:rFonts w:ascii="Times New Roman" w:hAnsi="Times New Roman"/>
          <w:bCs w:val="0"/>
          <w:color w:val="00FF00"/>
          <w:spacing w:val="0"/>
          <w:sz w:val="24"/>
          <w:lang w:eastAsia="es-AR"/>
        </w:rPr>
        <w:t xml:space="preserve"> </w:t>
      </w:r>
      <w:r w:rsidRPr="0070735E">
        <w:rPr>
          <w:rFonts w:ascii="Times New Roman" w:hAnsi="Times New Roman"/>
          <w:bCs w:val="0"/>
          <w:color w:val="000000"/>
          <w:spacing w:val="0"/>
          <w:sz w:val="24"/>
          <w:lang w:eastAsia="es-AR"/>
        </w:rPr>
        <w:t>dictado una serie de normas, tales como las acordadas de notificaciones electrónicas (Ac. 21.149 y cc.), eliminación de la impresión de las listas diarias de tribunales (Ac. 28.624), solicitudes de audiencias de prisión preventiva por medios digitales (Ac. 28.888), digitalización de presentaciones judiciales (Ac. 28.944 y cc), la recepción electrónica de escritos (Ac. 29.508) y la posterior creación de la MEED (Ac. 29.511 y cc.), protocolo de audiencias remotas (Ac. 29.530), cargo digital (Ac. 29.918) entre otras; a fin de adecuar la actuación jurisdiccional y administrativa a los medios tecnológicos e implementar la tramitación digital y la utilización de la firma digital para suscribir las diferentes actuaciones, en reemplazo del papel.</w:t>
      </w:r>
    </w:p>
    <w:p w14:paraId="1879E7DD"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la Acordada N° 29.935 extendió el “Sistema de Gestión Documental Electrónica -GDE” a todos los expedientes y actuaciones administrativas de los organismos dependientes de la Suprema Corte.</w:t>
      </w:r>
    </w:p>
    <w:p w14:paraId="17C0CF0C"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por Acordada N°  29.979 se estableció como plan piloto en los fueros civil, laboral y Salas 1 y 2 de esta Suprema Corte, la implementación del sistema Iurix Flex en todo el fuero de familia y la utilización de la plataforma Iurix Online HTML5 (IOL): Acordadas N° 30.076 y N° 30.103 y correlativas.</w:t>
      </w:r>
    </w:p>
    <w:p w14:paraId="5AD3B6F4"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con el objeto de no demorar e impedir el inicio del expediente electrónico, que las presentaciones judiciales puedan ser realizadas en tiempo y forma, y que a la fecha  aún no se ha completado la registración  profesionales en la plataforma IOL, resulta prudente mantener operativa la MeeD hasta el primero de septiembre próximo</w:t>
      </w:r>
      <w:r w:rsidRPr="0070735E">
        <w:rPr>
          <w:rFonts w:ascii="Times New Roman" w:hAnsi="Times New Roman"/>
          <w:bCs w:val="0"/>
          <w:spacing w:val="0"/>
          <w:sz w:val="24"/>
          <w:lang w:eastAsia="es-AR"/>
        </w:rPr>
        <w:t>, a excepción de aquellos escritos y demandas detallados en los planes pilotos.</w:t>
      </w:r>
    </w:p>
    <w:p w14:paraId="071EA64E"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en este contexto de la puesta en marcha de los nuevos sistemas, se están realizando los ajustes, reconfiguraciones y adaptaciones necesarias, así como desarrollos propios, por lo cual es pertinente prorrogar el inicio del expediente electrónico en los fueros de paz, concursal, penal juvenil, contravencional y administrativo, sin perjuicio los avances que se puedan ir efectuando en tal sentido y las pruebas pilotos que se implementen. </w:t>
      </w:r>
    </w:p>
    <w:p w14:paraId="3DDEB4E2" w14:textId="77777777" w:rsidR="0070735E" w:rsidRPr="0070735E" w:rsidRDefault="0070735E" w:rsidP="0070735E">
      <w:pPr>
        <w:spacing w:line="360" w:lineRule="auto"/>
        <w:ind w:firstLine="70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Que por ello, surge la necesidad de profundizar aún más los cambios tecnológicos que esta Suprema Corte ha implementado desde el dictado de la Acordada N° 19.423 de “Compromiso con la Comunidad por la Justicia”, para continuar con el progreso en la estructura funcional y por ende una mejora cualitativa en la administración de justicia. </w:t>
      </w:r>
    </w:p>
    <w:p w14:paraId="23CE24EF" w14:textId="170983E6" w:rsidR="0070735E"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 xml:space="preserve">Por lo expuesto de conformidad con lo establecido por </w:t>
      </w:r>
      <w:r w:rsidR="00CA5EAD">
        <w:rPr>
          <w:rFonts w:ascii="Times New Roman" w:hAnsi="Times New Roman"/>
          <w:bCs w:val="0"/>
          <w:color w:val="000000"/>
          <w:spacing w:val="0"/>
          <w:sz w:val="24"/>
          <w:lang w:eastAsia="es-AR"/>
        </w:rPr>
        <w:t xml:space="preserve">las normas legales vigentes, </w:t>
      </w:r>
      <w:r w:rsidRPr="0070735E">
        <w:rPr>
          <w:rFonts w:ascii="Times New Roman" w:hAnsi="Times New Roman"/>
          <w:bCs w:val="0"/>
          <w:color w:val="000000"/>
          <w:spacing w:val="0"/>
          <w:sz w:val="24"/>
          <w:lang w:eastAsia="es-AR"/>
        </w:rPr>
        <w:t>la Suprema Corte de Justicia de la Provincia de Mendoza;</w:t>
      </w:r>
    </w:p>
    <w:p w14:paraId="366BAEB4" w14:textId="5583D81C" w:rsidR="00C161D3" w:rsidRDefault="0070735E" w:rsidP="006447F1">
      <w:pPr>
        <w:spacing w:line="360" w:lineRule="auto"/>
        <w:ind w:firstLine="720"/>
        <w:contextualSpacing/>
        <w:jc w:val="both"/>
        <w:rPr>
          <w:rFonts w:ascii="Times New Roman" w:hAnsi="Times New Roman"/>
          <w:bCs w:val="0"/>
          <w:color w:val="365F91" w:themeColor="accent1" w:themeShade="BF"/>
          <w:spacing w:val="0"/>
          <w:sz w:val="24"/>
          <w:lang w:eastAsia="es-AR"/>
        </w:rPr>
      </w:pPr>
      <w:r w:rsidRPr="0070735E">
        <w:rPr>
          <w:rFonts w:ascii="Times New Roman" w:hAnsi="Times New Roman"/>
          <w:b/>
          <w:color w:val="000000"/>
          <w:spacing w:val="0"/>
          <w:sz w:val="24"/>
          <w:lang w:eastAsia="es-AR"/>
        </w:rPr>
        <w:t>RESUELVE:</w:t>
      </w:r>
      <w:r w:rsidRPr="0070735E">
        <w:rPr>
          <w:rFonts w:ascii="Times New Roman" w:hAnsi="Times New Roman"/>
          <w:b/>
          <w:color w:val="000000"/>
          <w:spacing w:val="0"/>
          <w:sz w:val="24"/>
          <w:lang w:eastAsia="es-AR"/>
        </w:rPr>
        <w:br/>
      </w:r>
      <w:r w:rsidRPr="0070735E">
        <w:rPr>
          <w:rFonts w:ascii="Times New Roman" w:hAnsi="Times New Roman"/>
          <w:b/>
          <w:color w:val="000000"/>
          <w:spacing w:val="0"/>
          <w:sz w:val="24"/>
          <w:lang w:eastAsia="es-AR"/>
        </w:rPr>
        <w:tab/>
      </w:r>
      <w:r w:rsidRPr="0070735E">
        <w:rPr>
          <w:rFonts w:ascii="Times New Roman" w:hAnsi="Times New Roman"/>
          <w:bCs w:val="0"/>
          <w:color w:val="000000"/>
          <w:spacing w:val="0"/>
          <w:sz w:val="24"/>
          <w:lang w:eastAsia="es-AR"/>
        </w:rPr>
        <w:t xml:space="preserve">I.-Disponer que a partir del </w:t>
      </w:r>
      <w:r w:rsidR="002E7534">
        <w:rPr>
          <w:rFonts w:ascii="Times New Roman" w:hAnsi="Times New Roman"/>
          <w:bCs w:val="0"/>
          <w:color w:val="000000"/>
          <w:spacing w:val="0"/>
          <w:sz w:val="24"/>
          <w:lang w:eastAsia="es-AR"/>
        </w:rPr>
        <w:t>4</w:t>
      </w:r>
      <w:r w:rsidRPr="0070735E">
        <w:rPr>
          <w:rFonts w:ascii="Times New Roman" w:hAnsi="Times New Roman"/>
          <w:bCs w:val="0"/>
          <w:color w:val="000000"/>
          <w:spacing w:val="0"/>
          <w:sz w:val="24"/>
          <w:lang w:eastAsia="es-AR"/>
        </w:rPr>
        <w:t xml:space="preserve"> de agosto de 2021 las causas tramitarán exclusivamente en formato digital a través de los sistemas de expediente electrónico: Iurix (fuero civil, laboral, familia y tributario), LeD (fuero penal) y GDE (expedientes administrativos) en los juzgados, tribunales y organismos administrativos de esta Suprema Corte, donde se encuentren implementados los mencionados sistemas.</w:t>
      </w:r>
      <w:r w:rsidR="00FA5808">
        <w:rPr>
          <w:rFonts w:ascii="Times New Roman" w:hAnsi="Times New Roman"/>
          <w:bCs w:val="0"/>
          <w:color w:val="365F91" w:themeColor="accent1" w:themeShade="BF"/>
          <w:spacing w:val="0"/>
          <w:sz w:val="24"/>
          <w:lang w:eastAsia="es-AR"/>
        </w:rPr>
        <w:t xml:space="preserve"> </w:t>
      </w:r>
    </w:p>
    <w:p w14:paraId="5C1A0CFA" w14:textId="000AEEFD" w:rsidR="006447F1"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 xml:space="preserve">II.-Disponer que en las causas que tramitan en forma electrónica sólo tendrán validez </w:t>
      </w:r>
      <w:r w:rsidR="002E7534">
        <w:rPr>
          <w:rFonts w:ascii="Times New Roman" w:hAnsi="Times New Roman"/>
          <w:bCs w:val="0"/>
          <w:color w:val="000000"/>
          <w:spacing w:val="0"/>
          <w:sz w:val="24"/>
          <w:lang w:eastAsia="es-AR"/>
        </w:rPr>
        <w:t xml:space="preserve">procesal </w:t>
      </w:r>
      <w:r w:rsidRPr="0070735E">
        <w:rPr>
          <w:rFonts w:ascii="Times New Roman" w:hAnsi="Times New Roman"/>
          <w:bCs w:val="0"/>
          <w:color w:val="000000"/>
          <w:spacing w:val="0"/>
          <w:sz w:val="24"/>
          <w:lang w:eastAsia="es-AR"/>
        </w:rPr>
        <w:t>las resoluciones, constancias</w:t>
      </w:r>
      <w:r w:rsidR="002E7534">
        <w:rPr>
          <w:rFonts w:ascii="Times New Roman" w:hAnsi="Times New Roman"/>
          <w:bCs w:val="0"/>
          <w:color w:val="000000"/>
          <w:spacing w:val="0"/>
          <w:sz w:val="24"/>
          <w:lang w:eastAsia="es-AR"/>
        </w:rPr>
        <w:t xml:space="preserve"> y cargos </w:t>
      </w:r>
      <w:r w:rsidRPr="0070735E">
        <w:rPr>
          <w:rFonts w:ascii="Times New Roman" w:hAnsi="Times New Roman"/>
          <w:bCs w:val="0"/>
          <w:color w:val="000000"/>
          <w:spacing w:val="0"/>
          <w:sz w:val="24"/>
          <w:lang w:eastAsia="es-AR"/>
        </w:rPr>
        <w:t xml:space="preserve">agregados al sistema, así como movimientos, presentaciones y cualquier otro registro que conformen el expediente electrónico, sin necesidad de respaldo en soporte papel. </w:t>
      </w:r>
    </w:p>
    <w:p w14:paraId="6E70A7A3" w14:textId="1EB4EE37" w:rsidR="006447F1" w:rsidRPr="006447F1" w:rsidRDefault="0070735E" w:rsidP="0070735E">
      <w:pPr>
        <w:spacing w:line="360" w:lineRule="auto"/>
        <w:ind w:firstLine="720"/>
        <w:contextualSpacing/>
        <w:jc w:val="both"/>
        <w:rPr>
          <w:rFonts w:ascii="Times New Roman" w:hAnsi="Times New Roman"/>
          <w:bCs w:val="0"/>
          <w:color w:val="000000"/>
          <w:spacing w:val="0"/>
          <w:sz w:val="24"/>
          <w:shd w:val="clear" w:color="auto" w:fill="FFFFFF"/>
          <w:lang w:eastAsia="es-AR"/>
        </w:rPr>
      </w:pPr>
      <w:r w:rsidRPr="0070735E">
        <w:rPr>
          <w:rFonts w:ascii="Times New Roman" w:hAnsi="Times New Roman"/>
          <w:bCs w:val="0"/>
          <w:color w:val="000000"/>
          <w:spacing w:val="0"/>
          <w:sz w:val="24"/>
          <w:shd w:val="clear" w:color="auto" w:fill="FFFFFF"/>
          <w:lang w:eastAsia="es-AR"/>
        </w:rPr>
        <w:t xml:space="preserve">III.-Disponer que toda causa iniciada en soporte papel con anterioridad al </w:t>
      </w:r>
      <w:r w:rsidR="002E7534">
        <w:rPr>
          <w:rFonts w:ascii="Times New Roman" w:hAnsi="Times New Roman"/>
          <w:bCs w:val="0"/>
          <w:color w:val="000000"/>
          <w:spacing w:val="0"/>
          <w:sz w:val="24"/>
          <w:shd w:val="clear" w:color="auto" w:fill="FFFFFF"/>
          <w:lang w:eastAsia="es-AR"/>
        </w:rPr>
        <w:t>4</w:t>
      </w:r>
      <w:r w:rsidRPr="0070735E">
        <w:rPr>
          <w:rFonts w:ascii="Times New Roman" w:hAnsi="Times New Roman"/>
          <w:bCs w:val="0"/>
          <w:color w:val="000000"/>
          <w:spacing w:val="0"/>
          <w:sz w:val="24"/>
          <w:shd w:val="clear" w:color="auto" w:fill="FFFFFF"/>
          <w:lang w:eastAsia="es-AR"/>
        </w:rPr>
        <w:t xml:space="preserve"> de agosto del presente año continuará su tramitación en forma electrónica. </w:t>
      </w:r>
      <w:r w:rsidRPr="0070735E">
        <w:rPr>
          <w:rFonts w:ascii="Times New Roman" w:hAnsi="Times New Roman"/>
          <w:bCs w:val="0"/>
          <w:color w:val="000000"/>
          <w:spacing w:val="0"/>
          <w:sz w:val="24"/>
          <w:shd w:val="clear" w:color="auto" w:fill="FFFFFF"/>
          <w:lang w:eastAsia="es-AR"/>
        </w:rPr>
        <w:br/>
      </w:r>
      <w:r w:rsidRPr="0070735E">
        <w:rPr>
          <w:rFonts w:ascii="Times New Roman" w:hAnsi="Times New Roman"/>
          <w:bCs w:val="0"/>
          <w:color w:val="000000"/>
          <w:spacing w:val="0"/>
          <w:sz w:val="24"/>
          <w:lang w:eastAsia="es-AR"/>
        </w:rPr>
        <w:tab/>
      </w:r>
      <w:r w:rsidRPr="0070735E">
        <w:rPr>
          <w:rFonts w:ascii="Times New Roman" w:hAnsi="Times New Roman"/>
          <w:bCs w:val="0"/>
          <w:color w:val="000000"/>
          <w:spacing w:val="0"/>
          <w:sz w:val="24"/>
          <w:shd w:val="clear" w:color="auto" w:fill="FFFFFF"/>
          <w:lang w:eastAsia="es-AR"/>
        </w:rPr>
        <w:t>IV.- Ordenar que las actuaciones en soporte papel estarán a disposición de las part</w:t>
      </w:r>
      <w:r w:rsidRPr="006447F1">
        <w:rPr>
          <w:rFonts w:ascii="Times New Roman" w:hAnsi="Times New Roman"/>
          <w:bCs w:val="0"/>
          <w:color w:val="000000"/>
          <w:spacing w:val="0"/>
          <w:sz w:val="24"/>
          <w:shd w:val="clear" w:color="auto" w:fill="FFFFFF"/>
          <w:lang w:eastAsia="es-AR"/>
        </w:rPr>
        <w:t>es hasta que la causa sea archivada</w:t>
      </w:r>
      <w:r w:rsidR="001822D6" w:rsidRPr="006447F1">
        <w:rPr>
          <w:rFonts w:ascii="Times New Roman" w:hAnsi="Times New Roman"/>
          <w:bCs w:val="0"/>
          <w:color w:val="000000"/>
          <w:spacing w:val="0"/>
          <w:sz w:val="24"/>
          <w:shd w:val="clear" w:color="auto" w:fill="FFFFFF"/>
          <w:lang w:eastAsia="es-AR"/>
        </w:rPr>
        <w:t xml:space="preserve"> definitivamente, salvo en aquellos procesos que por su naturaleza la ley dispone que deben conservarse en forma permanente. </w:t>
      </w:r>
      <w:r w:rsidRPr="006447F1">
        <w:rPr>
          <w:rFonts w:ascii="Times New Roman" w:hAnsi="Times New Roman"/>
          <w:bCs w:val="0"/>
          <w:color w:val="000000"/>
          <w:spacing w:val="0"/>
          <w:sz w:val="24"/>
          <w:shd w:val="clear" w:color="auto" w:fill="FFFFFF"/>
          <w:lang w:eastAsia="es-AR"/>
        </w:rPr>
        <w:t xml:space="preserve"> </w:t>
      </w:r>
    </w:p>
    <w:p w14:paraId="72DC09BA" w14:textId="77777777" w:rsidR="001822D6" w:rsidRPr="00667063" w:rsidRDefault="0070735E" w:rsidP="0070735E">
      <w:pPr>
        <w:spacing w:line="360" w:lineRule="auto"/>
        <w:ind w:firstLine="720"/>
        <w:contextualSpacing/>
        <w:jc w:val="both"/>
        <w:rPr>
          <w:rFonts w:ascii="Times New Roman" w:hAnsi="Times New Roman"/>
          <w:bCs w:val="0"/>
          <w:spacing w:val="0"/>
          <w:sz w:val="24"/>
          <w:lang w:eastAsia="es-AR"/>
        </w:rPr>
      </w:pPr>
      <w:r w:rsidRPr="0070735E">
        <w:rPr>
          <w:rFonts w:ascii="Times New Roman" w:hAnsi="Times New Roman"/>
          <w:bCs w:val="0"/>
          <w:color w:val="000000"/>
          <w:spacing w:val="0"/>
          <w:sz w:val="24"/>
          <w:lang w:eastAsia="es-AR"/>
        </w:rPr>
        <w:t xml:space="preserve">V.-Ordenar que todo usuario </w:t>
      </w:r>
      <w:r w:rsidR="001822D6" w:rsidRPr="006447F1">
        <w:rPr>
          <w:rFonts w:ascii="Times New Roman" w:hAnsi="Times New Roman"/>
          <w:bCs w:val="0"/>
          <w:color w:val="000000"/>
          <w:spacing w:val="0"/>
          <w:sz w:val="24"/>
          <w:lang w:eastAsia="es-AR"/>
        </w:rPr>
        <w:t xml:space="preserve">interno </w:t>
      </w:r>
      <w:r w:rsidRPr="006447F1">
        <w:rPr>
          <w:rFonts w:ascii="Times New Roman" w:hAnsi="Times New Roman"/>
          <w:bCs w:val="0"/>
          <w:color w:val="000000"/>
          <w:spacing w:val="0"/>
          <w:sz w:val="24"/>
          <w:lang w:eastAsia="es-AR"/>
        </w:rPr>
        <w:t>de los sistemas de expediente electrónico tiene la obligación de carga</w:t>
      </w:r>
      <w:r w:rsidR="001822D6" w:rsidRPr="006447F1">
        <w:rPr>
          <w:rFonts w:ascii="Times New Roman" w:hAnsi="Times New Roman"/>
          <w:bCs w:val="0"/>
          <w:color w:val="000000"/>
          <w:spacing w:val="0"/>
          <w:sz w:val="24"/>
          <w:lang w:eastAsia="es-AR"/>
        </w:rPr>
        <w:t xml:space="preserve"> </w:t>
      </w:r>
      <w:r w:rsidR="001822D6" w:rsidRPr="006447F1">
        <w:rPr>
          <w:rFonts w:ascii="Times New Roman" w:hAnsi="Times New Roman"/>
          <w:bCs w:val="0"/>
          <w:spacing w:val="0"/>
          <w:sz w:val="24"/>
          <w:lang w:eastAsia="es-AR"/>
        </w:rPr>
        <w:t>de movimientos, actuaciones, presentaciones</w:t>
      </w:r>
      <w:r w:rsidRPr="006447F1">
        <w:rPr>
          <w:rFonts w:ascii="Times New Roman" w:hAnsi="Times New Roman"/>
          <w:bCs w:val="0"/>
          <w:color w:val="000000"/>
          <w:spacing w:val="0"/>
          <w:sz w:val="24"/>
          <w:lang w:eastAsia="es-AR"/>
        </w:rPr>
        <w:t>, actualización de datos de las pa</w:t>
      </w:r>
      <w:r w:rsidRPr="0070735E">
        <w:rPr>
          <w:rFonts w:ascii="Times New Roman" w:hAnsi="Times New Roman"/>
          <w:bCs w:val="0"/>
          <w:color w:val="000000"/>
          <w:spacing w:val="0"/>
          <w:sz w:val="24"/>
          <w:lang w:eastAsia="es-AR"/>
        </w:rPr>
        <w:t>rtes y profesionales y control de la información en el sistema de todo lo actuado en cada caso</w:t>
      </w:r>
      <w:r w:rsidR="00667063">
        <w:rPr>
          <w:rFonts w:ascii="Times New Roman" w:hAnsi="Times New Roman"/>
          <w:bCs w:val="0"/>
          <w:color w:val="000000"/>
          <w:spacing w:val="0"/>
          <w:sz w:val="24"/>
          <w:lang w:eastAsia="es-AR"/>
        </w:rPr>
        <w:t>.</w:t>
      </w:r>
    </w:p>
    <w:p w14:paraId="45C64AEB" w14:textId="77777777" w:rsidR="002E7534"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 xml:space="preserve">VI.-Disponer que excepcionalmente podrán presentarse en formato papel: a) hábeas corpus b) recursos interpuestos en forma </w:t>
      </w:r>
      <w:r w:rsidRPr="0070735E">
        <w:rPr>
          <w:rFonts w:ascii="Times New Roman" w:hAnsi="Times New Roman"/>
          <w:bCs w:val="0"/>
          <w:i/>
          <w:iCs/>
          <w:color w:val="000000"/>
          <w:spacing w:val="0"/>
          <w:sz w:val="24"/>
          <w:lang w:eastAsia="es-AR"/>
        </w:rPr>
        <w:t>in pauperis</w:t>
      </w:r>
      <w:r w:rsidRPr="0070735E">
        <w:rPr>
          <w:rFonts w:ascii="Times New Roman" w:hAnsi="Times New Roman"/>
          <w:bCs w:val="0"/>
          <w:color w:val="000000"/>
          <w:spacing w:val="0"/>
          <w:sz w:val="24"/>
          <w:lang w:eastAsia="es-AR"/>
        </w:rPr>
        <w:t>, c) designación o revocación de abogado en causas penales, d) las presentaciones que se encuentren excepcionalmente autorizadas por los códigos procesales, e) cuando a criterio del Juez o Secretario no se garantice el acceso a justicia de particulares y f) por razones de fuerza mayor solo en caso de imposibilidad de acceso al sistema informático.</w:t>
      </w:r>
    </w:p>
    <w:p w14:paraId="334440CE" w14:textId="7DF6EAE8" w:rsidR="00FA28C9"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VII.-</w:t>
      </w:r>
      <w:r w:rsidR="00BC5F7C" w:rsidRPr="00BC5F7C">
        <w:t xml:space="preserve"> </w:t>
      </w:r>
      <w:r w:rsidR="00BC5F7C" w:rsidRPr="00BC5F7C">
        <w:rPr>
          <w:rFonts w:ascii="Times New Roman" w:hAnsi="Times New Roman"/>
          <w:bCs w:val="0"/>
          <w:color w:val="000000"/>
          <w:spacing w:val="0"/>
          <w:sz w:val="24"/>
          <w:lang w:eastAsia="es-AR"/>
        </w:rPr>
        <w:t>Disponer que aquellas presentaciones que requieran la firma del patrocinado y/o representado deberán acompañarse por los profesionales, en soporte electrónico</w:t>
      </w:r>
      <w:r w:rsidR="00D24299">
        <w:rPr>
          <w:rFonts w:ascii="Times New Roman" w:hAnsi="Times New Roman"/>
          <w:bCs w:val="0"/>
          <w:color w:val="000000"/>
          <w:spacing w:val="0"/>
          <w:sz w:val="24"/>
          <w:lang w:eastAsia="es-AR"/>
        </w:rPr>
        <w:t xml:space="preserve"> (pdf no escaneado)</w:t>
      </w:r>
      <w:r w:rsidR="00BC5F7C" w:rsidRPr="00BC5F7C">
        <w:rPr>
          <w:rFonts w:ascii="Times New Roman" w:hAnsi="Times New Roman"/>
          <w:bCs w:val="0"/>
          <w:color w:val="000000"/>
          <w:spacing w:val="0"/>
          <w:sz w:val="24"/>
          <w:lang w:eastAsia="es-AR"/>
        </w:rPr>
        <w:t xml:space="preserve"> tod</w:t>
      </w:r>
      <w:r w:rsidR="002E7534">
        <w:rPr>
          <w:rFonts w:ascii="Times New Roman" w:hAnsi="Times New Roman"/>
          <w:bCs w:val="0"/>
          <w:color w:val="000000"/>
          <w:spacing w:val="0"/>
          <w:sz w:val="24"/>
          <w:lang w:eastAsia="es-AR"/>
        </w:rPr>
        <w:t>a</w:t>
      </w:r>
      <w:r w:rsidR="00BC5F7C" w:rsidRPr="00BC5F7C">
        <w:rPr>
          <w:rFonts w:ascii="Times New Roman" w:hAnsi="Times New Roman"/>
          <w:bCs w:val="0"/>
          <w:color w:val="000000"/>
          <w:spacing w:val="0"/>
          <w:sz w:val="24"/>
          <w:lang w:eastAsia="es-AR"/>
        </w:rPr>
        <w:t xml:space="preserve">s con carácter de declaración jurada, bajo responsabilidad de los </w:t>
      </w:r>
      <w:r w:rsidR="00E451E5">
        <w:rPr>
          <w:rFonts w:ascii="Times New Roman" w:hAnsi="Times New Roman"/>
          <w:bCs w:val="0"/>
          <w:color w:val="000000"/>
          <w:spacing w:val="0"/>
          <w:sz w:val="24"/>
          <w:lang w:eastAsia="es-AR"/>
        </w:rPr>
        <w:t xml:space="preserve">profesionales </w:t>
      </w:r>
      <w:r w:rsidR="00BC5F7C" w:rsidRPr="00BC5F7C">
        <w:rPr>
          <w:rFonts w:ascii="Times New Roman" w:hAnsi="Times New Roman"/>
          <w:bCs w:val="0"/>
          <w:color w:val="000000"/>
          <w:spacing w:val="0"/>
          <w:sz w:val="24"/>
          <w:lang w:eastAsia="es-AR"/>
        </w:rPr>
        <w:t>de conservar las presentaciones con la firma ológrafa</w:t>
      </w:r>
      <w:r w:rsidR="00E451E5">
        <w:rPr>
          <w:rFonts w:ascii="Times New Roman" w:hAnsi="Times New Roman"/>
          <w:bCs w:val="0"/>
          <w:color w:val="000000"/>
          <w:spacing w:val="0"/>
          <w:sz w:val="24"/>
          <w:lang w:eastAsia="es-AR"/>
        </w:rPr>
        <w:t>, las que</w:t>
      </w:r>
      <w:r w:rsidR="00BC5F7C" w:rsidRPr="00BC5F7C">
        <w:rPr>
          <w:rFonts w:ascii="Times New Roman" w:hAnsi="Times New Roman"/>
          <w:bCs w:val="0"/>
          <w:color w:val="000000"/>
          <w:spacing w:val="0"/>
          <w:sz w:val="24"/>
          <w:lang w:eastAsia="es-AR"/>
        </w:rPr>
        <w:t xml:space="preserve"> podrán ser requeridas en cualquier oportunidad hasta el archivo definitivo de la causa</w:t>
      </w:r>
      <w:r w:rsidR="00D24299">
        <w:rPr>
          <w:rFonts w:ascii="Times New Roman" w:hAnsi="Times New Roman"/>
          <w:bCs w:val="0"/>
          <w:color w:val="000000"/>
          <w:spacing w:val="0"/>
          <w:sz w:val="24"/>
          <w:lang w:eastAsia="es-AR"/>
        </w:rPr>
        <w:t xml:space="preserve">. A </w:t>
      </w:r>
      <w:r w:rsidR="00E451E5">
        <w:rPr>
          <w:rFonts w:ascii="Times New Roman" w:hAnsi="Times New Roman"/>
          <w:bCs w:val="0"/>
          <w:color w:val="000000"/>
          <w:spacing w:val="0"/>
          <w:sz w:val="24"/>
          <w:lang w:eastAsia="es-AR"/>
        </w:rPr>
        <w:t>sus efectos</w:t>
      </w:r>
      <w:r w:rsidR="00D24299">
        <w:rPr>
          <w:rFonts w:ascii="Times New Roman" w:hAnsi="Times New Roman"/>
          <w:bCs w:val="0"/>
          <w:color w:val="000000"/>
          <w:spacing w:val="0"/>
          <w:sz w:val="24"/>
          <w:lang w:eastAsia="es-AR"/>
        </w:rPr>
        <w:t>, el profesional deberá incorporar al final de cada escrito el siguiente texto: “Declaro bajo fe de juramento en los términos del art. 22 y concordantes del Código Procesal Civil y Comercial, que el presente escrito ha sido suscripto en mi presencia y cuyo original guardo en custodia a los efectos de ser presentado ante requerimiento del Tribunal”.</w:t>
      </w:r>
    </w:p>
    <w:p w14:paraId="0C5718FE" w14:textId="1C97E66B" w:rsidR="00E451E5" w:rsidRDefault="00E451E5" w:rsidP="0070735E">
      <w:pPr>
        <w:spacing w:line="360" w:lineRule="auto"/>
        <w:ind w:firstLine="720"/>
        <w:contextualSpacing/>
        <w:jc w:val="both"/>
        <w:rPr>
          <w:rFonts w:ascii="Times New Roman" w:hAnsi="Times New Roman"/>
          <w:bCs w:val="0"/>
          <w:color w:val="000000"/>
          <w:spacing w:val="0"/>
          <w:sz w:val="24"/>
          <w:lang w:eastAsia="es-AR"/>
        </w:rPr>
      </w:pPr>
      <w:r>
        <w:rPr>
          <w:rFonts w:ascii="Times New Roman" w:hAnsi="Times New Roman"/>
          <w:bCs w:val="0"/>
          <w:color w:val="000000"/>
          <w:spacing w:val="0"/>
          <w:sz w:val="24"/>
          <w:lang w:eastAsia="es-AR"/>
        </w:rPr>
        <w:t xml:space="preserve">Solamente los </w:t>
      </w:r>
      <w:r w:rsidRPr="00BC5F7C">
        <w:rPr>
          <w:rFonts w:ascii="Times New Roman" w:hAnsi="Times New Roman"/>
          <w:bCs w:val="0"/>
          <w:color w:val="000000"/>
          <w:spacing w:val="0"/>
          <w:sz w:val="24"/>
          <w:lang w:eastAsia="es-AR"/>
        </w:rPr>
        <w:t xml:space="preserve">poderes o ratificaciones </w:t>
      </w:r>
      <w:r>
        <w:rPr>
          <w:rFonts w:ascii="Times New Roman" w:hAnsi="Times New Roman"/>
          <w:bCs w:val="0"/>
          <w:color w:val="000000"/>
          <w:spacing w:val="0"/>
          <w:sz w:val="24"/>
          <w:lang w:eastAsia="es-AR"/>
        </w:rPr>
        <w:t xml:space="preserve">deberán </w:t>
      </w:r>
      <w:r w:rsidRPr="00BC5F7C">
        <w:rPr>
          <w:rFonts w:ascii="Times New Roman" w:hAnsi="Times New Roman"/>
          <w:bCs w:val="0"/>
          <w:color w:val="000000"/>
          <w:spacing w:val="0"/>
          <w:sz w:val="24"/>
          <w:lang w:eastAsia="es-AR"/>
        </w:rPr>
        <w:t xml:space="preserve">acompañarse </w:t>
      </w:r>
      <w:r>
        <w:rPr>
          <w:rFonts w:ascii="Times New Roman" w:hAnsi="Times New Roman"/>
          <w:bCs w:val="0"/>
          <w:color w:val="000000"/>
          <w:spacing w:val="0"/>
          <w:sz w:val="24"/>
          <w:lang w:eastAsia="es-AR"/>
        </w:rPr>
        <w:t xml:space="preserve">en formato pdf </w:t>
      </w:r>
      <w:r w:rsidRPr="00BC5F7C">
        <w:rPr>
          <w:rFonts w:ascii="Times New Roman" w:hAnsi="Times New Roman"/>
          <w:bCs w:val="0"/>
          <w:color w:val="000000"/>
          <w:spacing w:val="0"/>
          <w:sz w:val="24"/>
          <w:lang w:eastAsia="es-AR"/>
        </w:rPr>
        <w:t>escanead</w:t>
      </w:r>
      <w:r>
        <w:rPr>
          <w:rFonts w:ascii="Times New Roman" w:hAnsi="Times New Roman"/>
          <w:bCs w:val="0"/>
          <w:color w:val="000000"/>
          <w:spacing w:val="0"/>
          <w:sz w:val="24"/>
          <w:lang w:eastAsia="es-AR"/>
        </w:rPr>
        <w:t>o</w:t>
      </w:r>
      <w:r w:rsidRPr="00BC5F7C">
        <w:rPr>
          <w:rFonts w:ascii="Times New Roman" w:hAnsi="Times New Roman"/>
          <w:bCs w:val="0"/>
          <w:color w:val="000000"/>
          <w:spacing w:val="0"/>
          <w:sz w:val="24"/>
          <w:lang w:eastAsia="es-AR"/>
        </w:rPr>
        <w:t>s</w:t>
      </w:r>
      <w:r>
        <w:rPr>
          <w:rFonts w:ascii="Times New Roman" w:hAnsi="Times New Roman"/>
          <w:bCs w:val="0"/>
          <w:color w:val="000000"/>
          <w:spacing w:val="0"/>
          <w:sz w:val="24"/>
          <w:lang w:eastAsia="es-AR"/>
        </w:rPr>
        <w:t xml:space="preserve">. </w:t>
      </w:r>
      <w:r w:rsidRPr="00BC5F7C">
        <w:rPr>
          <w:rFonts w:ascii="Times New Roman" w:hAnsi="Times New Roman"/>
          <w:bCs w:val="0"/>
          <w:color w:val="000000"/>
          <w:spacing w:val="0"/>
          <w:sz w:val="24"/>
          <w:lang w:eastAsia="es-AR"/>
        </w:rPr>
        <w:t xml:space="preserve"> </w:t>
      </w:r>
    </w:p>
    <w:p w14:paraId="34873580" w14:textId="5F032008" w:rsidR="00D24299" w:rsidRDefault="00E451E5" w:rsidP="00D24299">
      <w:pPr>
        <w:spacing w:line="360" w:lineRule="auto"/>
        <w:ind w:firstLine="720"/>
        <w:contextualSpacing/>
        <w:jc w:val="both"/>
        <w:rPr>
          <w:rFonts w:ascii="Times New Roman" w:hAnsi="Times New Roman"/>
          <w:bCs w:val="0"/>
          <w:color w:val="000000"/>
          <w:spacing w:val="0"/>
          <w:sz w:val="24"/>
          <w:lang w:eastAsia="es-AR"/>
        </w:rPr>
      </w:pPr>
      <w:r>
        <w:rPr>
          <w:rFonts w:ascii="Times New Roman" w:hAnsi="Times New Roman"/>
          <w:bCs w:val="0"/>
          <w:color w:val="000000"/>
          <w:spacing w:val="0"/>
          <w:sz w:val="24"/>
          <w:lang w:eastAsia="es-AR"/>
        </w:rPr>
        <w:t xml:space="preserve">En los casos </w:t>
      </w:r>
      <w:r w:rsidR="00D24299">
        <w:rPr>
          <w:rFonts w:ascii="Times New Roman" w:hAnsi="Times New Roman"/>
          <w:bCs w:val="0"/>
          <w:color w:val="000000"/>
          <w:spacing w:val="0"/>
          <w:sz w:val="24"/>
          <w:lang w:eastAsia="es-AR"/>
        </w:rPr>
        <w:t>que el profesional deba presentar proyectos a ser controlados por el tribunal (cédulas u oficios)</w:t>
      </w:r>
      <w:r>
        <w:rPr>
          <w:rFonts w:ascii="Times New Roman" w:hAnsi="Times New Roman"/>
          <w:bCs w:val="0"/>
          <w:color w:val="000000"/>
          <w:spacing w:val="0"/>
          <w:sz w:val="24"/>
          <w:lang w:eastAsia="es-AR"/>
        </w:rPr>
        <w:t>,</w:t>
      </w:r>
      <w:r w:rsidR="00D24299">
        <w:rPr>
          <w:rFonts w:ascii="Times New Roman" w:hAnsi="Times New Roman"/>
          <w:bCs w:val="0"/>
          <w:color w:val="000000"/>
          <w:spacing w:val="0"/>
          <w:sz w:val="24"/>
          <w:lang w:eastAsia="es-AR"/>
        </w:rPr>
        <w:t xml:space="preserve"> los mismos deberán ser ingresados al sistema en formato editable (doc, docx, odt).</w:t>
      </w:r>
    </w:p>
    <w:p w14:paraId="63998542" w14:textId="592B4732" w:rsidR="006447F1" w:rsidRDefault="00667063" w:rsidP="0070735E">
      <w:pPr>
        <w:spacing w:line="360" w:lineRule="auto"/>
        <w:ind w:firstLine="720"/>
        <w:contextualSpacing/>
        <w:jc w:val="both"/>
        <w:rPr>
          <w:rFonts w:ascii="Times New Roman" w:hAnsi="Times New Roman"/>
          <w:bCs w:val="0"/>
          <w:color w:val="000000"/>
          <w:spacing w:val="0"/>
          <w:sz w:val="24"/>
          <w:lang w:eastAsia="es-AR"/>
        </w:rPr>
      </w:pPr>
      <w:r>
        <w:rPr>
          <w:rFonts w:ascii="Times New Roman" w:hAnsi="Times New Roman"/>
          <w:bCs w:val="0"/>
          <w:color w:val="000000"/>
          <w:spacing w:val="0"/>
          <w:sz w:val="24"/>
          <w:lang w:eastAsia="es-AR"/>
        </w:rPr>
        <w:t>VIII</w:t>
      </w:r>
      <w:r w:rsidR="0070735E" w:rsidRPr="0070735E">
        <w:rPr>
          <w:rFonts w:ascii="Times New Roman" w:hAnsi="Times New Roman"/>
          <w:bCs w:val="0"/>
          <w:color w:val="000000"/>
          <w:spacing w:val="0"/>
          <w:sz w:val="24"/>
          <w:lang w:eastAsia="es-AR"/>
        </w:rPr>
        <w:t xml:space="preserve">.-Disponer </w:t>
      </w:r>
      <w:r w:rsidR="00942C0B">
        <w:rPr>
          <w:rFonts w:ascii="Times New Roman" w:hAnsi="Times New Roman"/>
          <w:bCs w:val="0"/>
          <w:color w:val="000000"/>
          <w:spacing w:val="0"/>
          <w:sz w:val="24"/>
          <w:lang w:eastAsia="es-AR"/>
        </w:rPr>
        <w:t xml:space="preserve">que la Secretaría de Información Pública deberá </w:t>
      </w:r>
      <w:r w:rsidR="006447F1">
        <w:rPr>
          <w:rFonts w:ascii="Times New Roman" w:hAnsi="Times New Roman"/>
          <w:bCs w:val="0"/>
          <w:color w:val="000000"/>
          <w:spacing w:val="0"/>
          <w:sz w:val="24"/>
          <w:lang w:eastAsia="es-AR"/>
        </w:rPr>
        <w:t xml:space="preserve">mantener informados </w:t>
      </w:r>
      <w:r w:rsidR="00942C0B">
        <w:rPr>
          <w:rFonts w:ascii="Times New Roman" w:hAnsi="Times New Roman"/>
          <w:bCs w:val="0"/>
          <w:color w:val="000000"/>
          <w:spacing w:val="0"/>
          <w:sz w:val="24"/>
          <w:lang w:eastAsia="es-AR"/>
        </w:rPr>
        <w:t xml:space="preserve">a </w:t>
      </w:r>
      <w:r w:rsidR="0070735E" w:rsidRPr="0070735E">
        <w:rPr>
          <w:rFonts w:ascii="Times New Roman" w:hAnsi="Times New Roman"/>
          <w:bCs w:val="0"/>
          <w:color w:val="000000"/>
          <w:spacing w:val="0"/>
          <w:sz w:val="24"/>
          <w:lang w:eastAsia="es-AR"/>
        </w:rPr>
        <w:t xml:space="preserve">los abogados y demás auxiliares de justicia </w:t>
      </w:r>
      <w:r w:rsidR="006447F1">
        <w:rPr>
          <w:rFonts w:ascii="Times New Roman" w:hAnsi="Times New Roman"/>
          <w:bCs w:val="0"/>
          <w:color w:val="000000"/>
          <w:spacing w:val="0"/>
          <w:sz w:val="24"/>
          <w:lang w:eastAsia="es-AR"/>
        </w:rPr>
        <w:t xml:space="preserve">de </w:t>
      </w:r>
      <w:r w:rsidR="00942C0B">
        <w:rPr>
          <w:rFonts w:ascii="Times New Roman" w:hAnsi="Times New Roman"/>
          <w:bCs w:val="0"/>
          <w:color w:val="000000"/>
          <w:spacing w:val="0"/>
          <w:sz w:val="24"/>
          <w:lang w:eastAsia="es-AR"/>
        </w:rPr>
        <w:t xml:space="preserve">la obligación de registro en </w:t>
      </w:r>
      <w:r w:rsidR="0070735E" w:rsidRPr="0070735E">
        <w:rPr>
          <w:rFonts w:ascii="Times New Roman" w:hAnsi="Times New Roman"/>
          <w:bCs w:val="0"/>
          <w:color w:val="000000"/>
          <w:spacing w:val="0"/>
          <w:sz w:val="24"/>
          <w:lang w:eastAsia="es-AR"/>
        </w:rPr>
        <w:t>la plataforma Iurix Online HTML5</w:t>
      </w:r>
      <w:r w:rsidR="00942C0B">
        <w:rPr>
          <w:rFonts w:ascii="Times New Roman" w:hAnsi="Times New Roman"/>
          <w:bCs w:val="0"/>
          <w:color w:val="000000"/>
          <w:spacing w:val="0"/>
          <w:sz w:val="24"/>
          <w:lang w:eastAsia="es-AR"/>
        </w:rPr>
        <w:t xml:space="preserve"> (IOL)</w:t>
      </w:r>
      <w:r w:rsidR="0070735E" w:rsidRPr="0070735E">
        <w:rPr>
          <w:rFonts w:ascii="Times New Roman" w:hAnsi="Times New Roman"/>
          <w:bCs w:val="0"/>
          <w:color w:val="000000"/>
          <w:spacing w:val="0"/>
          <w:sz w:val="24"/>
          <w:lang w:eastAsia="es-AR"/>
        </w:rPr>
        <w:t xml:space="preserve">, </w:t>
      </w:r>
      <w:r w:rsidR="00942C0B">
        <w:rPr>
          <w:rFonts w:ascii="Times New Roman" w:hAnsi="Times New Roman"/>
          <w:bCs w:val="0"/>
          <w:color w:val="000000"/>
          <w:spacing w:val="0"/>
          <w:sz w:val="24"/>
          <w:lang w:eastAsia="es-AR"/>
        </w:rPr>
        <w:t xml:space="preserve">la cual se encuentra </w:t>
      </w:r>
      <w:r w:rsidR="0070735E" w:rsidRPr="0070735E">
        <w:rPr>
          <w:rFonts w:ascii="Times New Roman" w:hAnsi="Times New Roman"/>
          <w:bCs w:val="0"/>
          <w:color w:val="000000"/>
          <w:spacing w:val="0"/>
          <w:sz w:val="24"/>
          <w:lang w:eastAsia="es-AR"/>
        </w:rPr>
        <w:t xml:space="preserve">habilitada en forma permanente la </w:t>
      </w:r>
      <w:r w:rsidR="002E7534" w:rsidRPr="0070735E">
        <w:rPr>
          <w:rFonts w:ascii="Times New Roman" w:hAnsi="Times New Roman"/>
          <w:bCs w:val="0"/>
          <w:color w:val="000000"/>
          <w:spacing w:val="0"/>
          <w:sz w:val="24"/>
          <w:lang w:eastAsia="es-AR"/>
        </w:rPr>
        <w:t>inscripción,</w:t>
      </w:r>
      <w:r w:rsidR="0070735E" w:rsidRPr="0070735E">
        <w:rPr>
          <w:rFonts w:ascii="Times New Roman" w:hAnsi="Times New Roman"/>
          <w:bCs w:val="0"/>
          <w:color w:val="000000"/>
          <w:spacing w:val="0"/>
          <w:sz w:val="24"/>
          <w:lang w:eastAsia="es-AR"/>
        </w:rPr>
        <w:t xml:space="preserve"> </w:t>
      </w:r>
      <w:r w:rsidR="00942C0B">
        <w:rPr>
          <w:rFonts w:ascii="Times New Roman" w:hAnsi="Times New Roman"/>
          <w:bCs w:val="0"/>
          <w:color w:val="000000"/>
          <w:spacing w:val="0"/>
          <w:sz w:val="24"/>
          <w:lang w:eastAsia="es-AR"/>
        </w:rPr>
        <w:t xml:space="preserve">así como </w:t>
      </w:r>
      <w:r w:rsidR="0070735E" w:rsidRPr="0070735E">
        <w:rPr>
          <w:rFonts w:ascii="Times New Roman" w:hAnsi="Times New Roman"/>
          <w:bCs w:val="0"/>
          <w:color w:val="000000"/>
          <w:spacing w:val="0"/>
          <w:sz w:val="24"/>
          <w:lang w:eastAsia="es-AR"/>
        </w:rPr>
        <w:t>también la solicitud de turnos para tramitar la firma digital.</w:t>
      </w:r>
      <w:r w:rsidR="003D665B">
        <w:rPr>
          <w:rFonts w:ascii="Times New Roman" w:hAnsi="Times New Roman"/>
          <w:bCs w:val="0"/>
          <w:color w:val="000000"/>
          <w:spacing w:val="0"/>
          <w:sz w:val="24"/>
          <w:lang w:eastAsia="es-AR"/>
        </w:rPr>
        <w:t xml:space="preserve"> </w:t>
      </w:r>
      <w:r w:rsidR="00942C0B">
        <w:rPr>
          <w:rFonts w:ascii="Times New Roman" w:hAnsi="Times New Roman"/>
          <w:bCs w:val="0"/>
          <w:color w:val="000000"/>
          <w:spacing w:val="0"/>
          <w:sz w:val="24"/>
          <w:lang w:eastAsia="es-AR"/>
        </w:rPr>
        <w:t xml:space="preserve"> </w:t>
      </w:r>
    </w:p>
    <w:p w14:paraId="139A2FC9" w14:textId="77777777" w:rsidR="006447F1" w:rsidRDefault="00667063" w:rsidP="0070735E">
      <w:pPr>
        <w:spacing w:line="360" w:lineRule="auto"/>
        <w:ind w:firstLine="720"/>
        <w:contextualSpacing/>
        <w:jc w:val="both"/>
        <w:rPr>
          <w:rFonts w:ascii="Times New Roman" w:hAnsi="Times New Roman"/>
          <w:bCs w:val="0"/>
          <w:color w:val="365F91" w:themeColor="accent1" w:themeShade="BF"/>
          <w:spacing w:val="0"/>
          <w:sz w:val="24"/>
          <w:lang w:eastAsia="es-AR"/>
        </w:rPr>
      </w:pPr>
      <w:r>
        <w:rPr>
          <w:rFonts w:ascii="Times New Roman" w:hAnsi="Times New Roman"/>
          <w:bCs w:val="0"/>
          <w:color w:val="000000"/>
          <w:spacing w:val="0"/>
          <w:sz w:val="24"/>
          <w:lang w:eastAsia="es-AR"/>
        </w:rPr>
        <w:t>I</w:t>
      </w:r>
      <w:r w:rsidR="0070735E" w:rsidRPr="0070735E">
        <w:rPr>
          <w:rFonts w:ascii="Times New Roman" w:hAnsi="Times New Roman"/>
          <w:bCs w:val="0"/>
          <w:color w:val="000000"/>
          <w:spacing w:val="0"/>
          <w:sz w:val="24"/>
          <w:lang w:eastAsia="es-AR"/>
        </w:rPr>
        <w:t>X.-Disponer la continuidad de la MeeD hasta el 1 de septiembre próximo, fecha a partir de la cual será obligatoria la presentación de todo escrito y demandas a través de la plataforma Iurix Online, en aquellos organismos en la que se encuentra habilitada.</w:t>
      </w:r>
      <w:r w:rsidR="00DE4133">
        <w:rPr>
          <w:rFonts w:ascii="Times New Roman" w:hAnsi="Times New Roman"/>
          <w:bCs w:val="0"/>
          <w:color w:val="365F91" w:themeColor="accent1" w:themeShade="BF"/>
          <w:spacing w:val="0"/>
          <w:sz w:val="24"/>
          <w:lang w:eastAsia="es-AR"/>
        </w:rPr>
        <w:t xml:space="preserve"> </w:t>
      </w:r>
    </w:p>
    <w:p w14:paraId="1D2800B2" w14:textId="77777777" w:rsidR="0070735E"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 xml:space="preserve">X.-Disponer que la consulta de legajos penales será a través de la plataforma MeeD exclusivamente para abogados matriculados. Quienes no tengan habilitado la consulta de legajos podrán gestionarlo ante cualquier OGAP y/o la Secretaría de Modernización. </w:t>
      </w:r>
    </w:p>
    <w:p w14:paraId="22AF7BDE" w14:textId="6DB18567" w:rsidR="006447F1"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XI.-Disponer que las notificaciones electrónicas seguirán realizándose por el sistema SINEJ. Quedan exceptuados aquellos organismos con los que se acordó la utilización de las notificaciones  a través de IOL</w:t>
      </w:r>
      <w:r w:rsidR="003F63EA">
        <w:rPr>
          <w:rFonts w:ascii="Times New Roman" w:hAnsi="Times New Roman"/>
          <w:bCs w:val="0"/>
          <w:color w:val="000000"/>
          <w:spacing w:val="0"/>
          <w:sz w:val="24"/>
          <w:lang w:eastAsia="es-AR"/>
        </w:rPr>
        <w:t xml:space="preserve"> </w:t>
      </w:r>
      <w:r w:rsidR="00667063" w:rsidRPr="006447F1">
        <w:rPr>
          <w:rFonts w:ascii="Times New Roman" w:hAnsi="Times New Roman"/>
          <w:bCs w:val="0"/>
          <w:color w:val="000000"/>
          <w:spacing w:val="0"/>
          <w:sz w:val="24"/>
          <w:lang w:eastAsia="es-AR"/>
        </w:rPr>
        <w:t>tales como en el fuero de familia</w:t>
      </w:r>
      <w:r w:rsidR="00410D1E" w:rsidRPr="006447F1">
        <w:rPr>
          <w:rFonts w:ascii="Times New Roman" w:hAnsi="Times New Roman"/>
          <w:bCs w:val="0"/>
          <w:color w:val="000000"/>
          <w:spacing w:val="0"/>
          <w:sz w:val="24"/>
          <w:lang w:eastAsia="es-AR"/>
        </w:rPr>
        <w:t>:</w:t>
      </w:r>
      <w:r w:rsidR="00667063" w:rsidRPr="006447F1">
        <w:rPr>
          <w:rFonts w:ascii="Times New Roman" w:hAnsi="Times New Roman"/>
          <w:bCs w:val="0"/>
          <w:color w:val="000000"/>
          <w:spacing w:val="0"/>
          <w:sz w:val="24"/>
          <w:lang w:eastAsia="es-AR"/>
        </w:rPr>
        <w:t xml:space="preserve"> las asesorías de niños, niñas, adolescentes y personas con capacidades restringidas, defensorías oficiales</w:t>
      </w:r>
      <w:r w:rsidR="00410D1E" w:rsidRPr="006447F1">
        <w:rPr>
          <w:rFonts w:ascii="Times New Roman" w:hAnsi="Times New Roman"/>
          <w:bCs w:val="0"/>
          <w:color w:val="000000"/>
          <w:spacing w:val="0"/>
          <w:sz w:val="24"/>
          <w:lang w:eastAsia="es-AR"/>
        </w:rPr>
        <w:t>, la unidad fiscal civil y las que se incorporen.</w:t>
      </w:r>
    </w:p>
    <w:p w14:paraId="4E57B0CF" w14:textId="60E03557" w:rsidR="00E451E5" w:rsidRPr="00E451E5" w:rsidRDefault="00E451E5" w:rsidP="0070735E">
      <w:pPr>
        <w:spacing w:line="360" w:lineRule="auto"/>
        <w:ind w:firstLine="720"/>
        <w:contextualSpacing/>
        <w:jc w:val="both"/>
        <w:rPr>
          <w:rFonts w:ascii="Times New Roman" w:hAnsi="Times New Roman"/>
          <w:color w:val="000000"/>
          <w:spacing w:val="0"/>
          <w:sz w:val="24"/>
          <w:lang w:eastAsia="es-AR"/>
        </w:rPr>
      </w:pPr>
      <w:r>
        <w:rPr>
          <w:rFonts w:ascii="Times New Roman" w:hAnsi="Times New Roman"/>
          <w:color w:val="000000"/>
          <w:spacing w:val="0"/>
          <w:sz w:val="24"/>
          <w:lang w:eastAsia="es-AR"/>
        </w:rPr>
        <w:t>Disponer que se mantenga la visualización de las listas tanto por el sistema IOL como la visualizable por el portal web del Poder Judicial.</w:t>
      </w:r>
    </w:p>
    <w:p w14:paraId="412FA6E6" w14:textId="27E8C068" w:rsidR="0070735E"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XII.- Prorrogar la fecha de inicio del expediente electrónico en los fueros de paz, concursal, penal juvenil</w:t>
      </w:r>
      <w:r w:rsidR="006447F1">
        <w:rPr>
          <w:rFonts w:ascii="Times New Roman" w:hAnsi="Times New Roman"/>
          <w:bCs w:val="0"/>
          <w:color w:val="000000"/>
          <w:spacing w:val="0"/>
          <w:sz w:val="24"/>
          <w:lang w:eastAsia="es-AR"/>
        </w:rPr>
        <w:t xml:space="preserve"> y</w:t>
      </w:r>
      <w:r w:rsidRPr="0070735E">
        <w:rPr>
          <w:rFonts w:ascii="Times New Roman" w:hAnsi="Times New Roman"/>
          <w:bCs w:val="0"/>
          <w:color w:val="000000"/>
          <w:spacing w:val="0"/>
          <w:sz w:val="24"/>
          <w:lang w:eastAsia="es-AR"/>
        </w:rPr>
        <w:t xml:space="preserve"> contravencional.</w:t>
      </w:r>
      <w:r w:rsidR="006447F1">
        <w:rPr>
          <w:rFonts w:ascii="Times New Roman" w:hAnsi="Times New Roman"/>
          <w:bCs w:val="0"/>
          <w:color w:val="000000"/>
          <w:spacing w:val="0"/>
          <w:sz w:val="24"/>
          <w:lang w:eastAsia="es-AR"/>
        </w:rPr>
        <w:t xml:space="preserve"> </w:t>
      </w:r>
    </w:p>
    <w:p w14:paraId="5C22A8AF" w14:textId="38F6B2A8" w:rsidR="006447F1" w:rsidRDefault="006447F1" w:rsidP="0070735E">
      <w:pPr>
        <w:spacing w:line="360" w:lineRule="auto"/>
        <w:ind w:firstLine="720"/>
        <w:contextualSpacing/>
        <w:jc w:val="both"/>
        <w:rPr>
          <w:rFonts w:ascii="Times New Roman" w:hAnsi="Times New Roman"/>
          <w:bCs w:val="0"/>
          <w:color w:val="000000"/>
          <w:spacing w:val="0"/>
          <w:sz w:val="24"/>
          <w:lang w:eastAsia="es-AR"/>
        </w:rPr>
      </w:pPr>
      <w:r>
        <w:rPr>
          <w:rFonts w:ascii="Times New Roman" w:hAnsi="Times New Roman"/>
          <w:bCs w:val="0"/>
          <w:color w:val="000000"/>
          <w:spacing w:val="0"/>
          <w:sz w:val="24"/>
          <w:lang w:eastAsia="es-AR"/>
        </w:rPr>
        <w:t>No obstante lo anterior, dispóngase la puesta en marcha como prueba piloto del expediente electrónico en el Octavo Juzgado de Paz de la Primera Circunscripción</w:t>
      </w:r>
      <w:r w:rsidR="003C60AC">
        <w:rPr>
          <w:rFonts w:ascii="Times New Roman" w:hAnsi="Times New Roman"/>
          <w:bCs w:val="0"/>
          <w:color w:val="000000"/>
          <w:spacing w:val="0"/>
          <w:sz w:val="24"/>
          <w:lang w:eastAsia="es-AR"/>
        </w:rPr>
        <w:t xml:space="preserve"> y en el Juzgado de Paz de Las Heras</w:t>
      </w:r>
      <w:r>
        <w:rPr>
          <w:rFonts w:ascii="Times New Roman" w:hAnsi="Times New Roman"/>
          <w:bCs w:val="0"/>
          <w:color w:val="000000"/>
          <w:spacing w:val="0"/>
          <w:sz w:val="24"/>
          <w:lang w:eastAsia="es-AR"/>
        </w:rPr>
        <w:t>, en donde se podrán presentar escritos por el sistema Iurix Online (IOL), los que tramitarán de manera electrónica.</w:t>
      </w:r>
    </w:p>
    <w:p w14:paraId="38AE2754" w14:textId="39C3BD31" w:rsidR="006447F1"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w:t>
      </w:r>
      <w:r w:rsidR="00667063">
        <w:rPr>
          <w:rFonts w:ascii="Times New Roman" w:hAnsi="Times New Roman"/>
          <w:bCs w:val="0"/>
          <w:color w:val="000000"/>
          <w:spacing w:val="0"/>
          <w:sz w:val="24"/>
          <w:lang w:eastAsia="es-AR"/>
        </w:rPr>
        <w:t>III</w:t>
      </w:r>
      <w:r w:rsidRPr="0070735E">
        <w:rPr>
          <w:rFonts w:ascii="Times New Roman" w:hAnsi="Times New Roman"/>
          <w:bCs w:val="0"/>
          <w:color w:val="000000"/>
          <w:spacing w:val="0"/>
          <w:sz w:val="24"/>
          <w:lang w:eastAsia="es-AR"/>
        </w:rPr>
        <w:t xml:space="preserve">.-Aprobar que </w:t>
      </w:r>
      <w:r w:rsidR="005B7BC3">
        <w:rPr>
          <w:rFonts w:ascii="Times New Roman" w:hAnsi="Times New Roman"/>
          <w:bCs w:val="0"/>
          <w:color w:val="000000"/>
          <w:spacing w:val="0"/>
          <w:sz w:val="24"/>
          <w:lang w:eastAsia="es-AR"/>
        </w:rPr>
        <w:t xml:space="preserve">la Sala Administrativa </w:t>
      </w:r>
      <w:r w:rsidRPr="0070735E">
        <w:rPr>
          <w:rFonts w:ascii="Times New Roman" w:hAnsi="Times New Roman"/>
          <w:bCs w:val="0"/>
          <w:color w:val="000000"/>
          <w:spacing w:val="0"/>
          <w:sz w:val="24"/>
          <w:lang w:eastAsia="es-AR"/>
        </w:rPr>
        <w:t>dicte normas complementarias para el efectivo cumplimiento de la presente, previo informe de las oficinas a cargo de la implementación del expediente electrónico.</w:t>
      </w:r>
      <w:r w:rsidR="00F5532A">
        <w:rPr>
          <w:rFonts w:ascii="Times New Roman" w:hAnsi="Times New Roman"/>
          <w:bCs w:val="0"/>
          <w:color w:val="000000"/>
          <w:spacing w:val="0"/>
          <w:sz w:val="24"/>
          <w:lang w:eastAsia="es-AR"/>
        </w:rPr>
        <w:t xml:space="preserve"> </w:t>
      </w:r>
    </w:p>
    <w:p w14:paraId="0C278E9F" w14:textId="77777777" w:rsidR="0070735E"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w:t>
      </w:r>
      <w:r w:rsidR="00162E42">
        <w:rPr>
          <w:rFonts w:ascii="Times New Roman" w:hAnsi="Times New Roman"/>
          <w:bCs w:val="0"/>
          <w:color w:val="000000"/>
          <w:spacing w:val="0"/>
          <w:sz w:val="24"/>
          <w:lang w:eastAsia="es-AR"/>
        </w:rPr>
        <w:t>I</w:t>
      </w:r>
      <w:r w:rsidRPr="0070735E">
        <w:rPr>
          <w:rFonts w:ascii="Times New Roman" w:hAnsi="Times New Roman"/>
          <w:bCs w:val="0"/>
          <w:color w:val="000000"/>
          <w:spacing w:val="0"/>
          <w:sz w:val="24"/>
          <w:lang w:eastAsia="es-AR"/>
        </w:rPr>
        <w:t>V.-Disponer que la Secretaría de Modernización estará a cargo de la coordinación de las capacitaciones y actualización del personal dependiente de la Suprema Corte de Justicia en temas relacionados al uso de sistemas informáticos, poniendo a su disposición el Centro de Capacitación Manuel A. Saez y la Dirección de Informática.</w:t>
      </w:r>
    </w:p>
    <w:p w14:paraId="649719B7" w14:textId="77777777" w:rsidR="006447F1"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XV.-Disponer que estará a cargo de la Dirección de Informática la conservación de los registros de los sistemas, su respaldo periódico, la seguridad del acceso a los sistemas de expediente electrónico y brindar toda la colaboración necesaria a fin de establecer la interoperabilidad entre sistemas.</w:t>
      </w:r>
    </w:p>
    <w:p w14:paraId="13C264EA" w14:textId="77777777" w:rsidR="00F5532A"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XVI.-Disponer que la Dirección de Informática deberá garantizar que el servicio estará disponible</w:t>
      </w:r>
      <w:r w:rsidR="00491367" w:rsidRPr="00410D1E">
        <w:rPr>
          <w:rFonts w:ascii="Times New Roman" w:hAnsi="Times New Roman"/>
          <w:b/>
          <w:bCs w:val="0"/>
          <w:spacing w:val="0"/>
          <w:sz w:val="24"/>
          <w:lang w:eastAsia="es-AR"/>
        </w:rPr>
        <w:t xml:space="preserve"> </w:t>
      </w:r>
      <w:r w:rsidR="00491367" w:rsidRPr="006447F1">
        <w:rPr>
          <w:rFonts w:ascii="Times New Roman" w:hAnsi="Times New Roman"/>
          <w:bCs w:val="0"/>
          <w:spacing w:val="0"/>
          <w:sz w:val="24"/>
          <w:lang w:eastAsia="es-AR"/>
        </w:rPr>
        <w:t>técnicamente</w:t>
      </w:r>
      <w:r w:rsidRPr="006447F1">
        <w:rPr>
          <w:rFonts w:ascii="Times New Roman" w:hAnsi="Times New Roman"/>
          <w:bCs w:val="0"/>
          <w:color w:val="000000"/>
          <w:spacing w:val="0"/>
          <w:sz w:val="24"/>
          <w:lang w:eastAsia="es-AR"/>
        </w:rPr>
        <w:t xml:space="preserve"> las veinticuatro horas, todos los días del año, salvo los períodos para tareas de actualización o de mantenimiento que se realizarán preferentemente en horarios no hábiles y deberán ser notificados por correo electrónico a todo el Poder Judicial</w:t>
      </w:r>
      <w:r w:rsidR="00F5532A" w:rsidRPr="006447F1">
        <w:rPr>
          <w:rFonts w:ascii="Times New Roman" w:hAnsi="Times New Roman"/>
          <w:bCs w:val="0"/>
          <w:color w:val="365F91" w:themeColor="accent1" w:themeShade="BF"/>
          <w:spacing w:val="0"/>
          <w:sz w:val="24"/>
          <w:lang w:eastAsia="es-AR"/>
        </w:rPr>
        <w:t>,</w:t>
      </w:r>
      <w:r w:rsidR="00F5532A" w:rsidRPr="006447F1">
        <w:rPr>
          <w:rFonts w:ascii="Times New Roman" w:hAnsi="Times New Roman"/>
          <w:bCs w:val="0"/>
          <w:spacing w:val="0"/>
          <w:sz w:val="24"/>
          <w:lang w:eastAsia="es-AR"/>
        </w:rPr>
        <w:t xml:space="preserve"> a los operadores jurídicos externos (peritos, abogados, notarios, entre otros) y a la ciudadanía en general</w:t>
      </w:r>
      <w:r w:rsidR="003F63EA" w:rsidRPr="006447F1">
        <w:rPr>
          <w:rFonts w:ascii="Times New Roman" w:hAnsi="Times New Roman"/>
          <w:bCs w:val="0"/>
          <w:spacing w:val="0"/>
          <w:sz w:val="24"/>
          <w:lang w:eastAsia="es-AR"/>
        </w:rPr>
        <w:t xml:space="preserve"> </w:t>
      </w:r>
      <w:r w:rsidR="00410D1E" w:rsidRPr="006447F1">
        <w:rPr>
          <w:rFonts w:ascii="Times New Roman" w:hAnsi="Times New Roman"/>
          <w:bCs w:val="0"/>
          <w:spacing w:val="0"/>
          <w:sz w:val="24"/>
          <w:lang w:eastAsia="es-AR"/>
        </w:rPr>
        <w:t>por el portal web del Poder Judicial</w:t>
      </w:r>
      <w:r w:rsidR="00F5532A" w:rsidRPr="006447F1">
        <w:rPr>
          <w:rFonts w:ascii="Times New Roman" w:hAnsi="Times New Roman"/>
          <w:bCs w:val="0"/>
          <w:color w:val="365F91" w:themeColor="accent1" w:themeShade="BF"/>
          <w:spacing w:val="0"/>
          <w:sz w:val="24"/>
          <w:lang w:eastAsia="es-AR"/>
        </w:rPr>
        <w:t>,</w:t>
      </w:r>
      <w:r w:rsidRPr="006447F1">
        <w:rPr>
          <w:rFonts w:ascii="Times New Roman" w:hAnsi="Times New Roman"/>
          <w:bCs w:val="0"/>
          <w:color w:val="000000"/>
          <w:spacing w:val="0"/>
          <w:sz w:val="24"/>
          <w:lang w:eastAsia="es-AR"/>
        </w:rPr>
        <w:t xml:space="preserve"> con una antelación no menor a 48 hs. y en la medida que imposibiliten absolutamente la tramitación de causas.</w:t>
      </w:r>
    </w:p>
    <w:p w14:paraId="4BA332FB" w14:textId="77777777" w:rsidR="00392367"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XVII.-Derogar toda disposición contraria a la presente acordada.</w:t>
      </w:r>
    </w:p>
    <w:p w14:paraId="23A619E9" w14:textId="24E2EE55" w:rsidR="006447F1" w:rsidRDefault="0070735E" w:rsidP="0070735E">
      <w:pPr>
        <w:spacing w:line="360" w:lineRule="auto"/>
        <w:ind w:firstLine="720"/>
        <w:contextualSpacing/>
        <w:jc w:val="both"/>
        <w:rPr>
          <w:rFonts w:ascii="Times New Roman" w:hAnsi="Times New Roman"/>
          <w:bCs w:val="0"/>
          <w:color w:val="000000"/>
          <w:spacing w:val="0"/>
          <w:sz w:val="24"/>
          <w:lang w:eastAsia="es-AR"/>
        </w:rPr>
      </w:pPr>
      <w:r w:rsidRPr="0070735E">
        <w:rPr>
          <w:rFonts w:ascii="Times New Roman" w:hAnsi="Times New Roman"/>
          <w:bCs w:val="0"/>
          <w:color w:val="000000"/>
          <w:spacing w:val="0"/>
          <w:sz w:val="24"/>
          <w:lang w:eastAsia="es-AR"/>
        </w:rPr>
        <w:t>X</w:t>
      </w:r>
      <w:r w:rsidR="00162E42">
        <w:rPr>
          <w:rFonts w:ascii="Times New Roman" w:hAnsi="Times New Roman"/>
          <w:bCs w:val="0"/>
          <w:color w:val="000000"/>
          <w:spacing w:val="0"/>
          <w:sz w:val="24"/>
          <w:lang w:eastAsia="es-AR"/>
        </w:rPr>
        <w:t>VIII</w:t>
      </w:r>
      <w:r w:rsidRPr="0070735E">
        <w:rPr>
          <w:rFonts w:ascii="Times New Roman" w:hAnsi="Times New Roman"/>
          <w:bCs w:val="0"/>
          <w:color w:val="000000"/>
          <w:spacing w:val="0"/>
          <w:sz w:val="24"/>
          <w:lang w:eastAsia="es-AR"/>
        </w:rPr>
        <w:t>.-Invitar al Ministerio Público Fiscal, Ministerio Público de la Defensa, Poder Ejecutivo, Poder Legislativo, Poder Judicial de la Nación, Poder Ejecutivo Nacional, Federación de Colegios de Abogados y Colegios de Abogados y Procuradores de la Provincia de Mendoza a la celebración de convenios a fin de compartir datos e información mediante la interoperabilidad entre sistemas.</w:t>
      </w:r>
    </w:p>
    <w:p w14:paraId="363CBC43" w14:textId="48830975" w:rsidR="003A07C0" w:rsidRDefault="0070735E" w:rsidP="0070735E">
      <w:pPr>
        <w:spacing w:line="360" w:lineRule="auto"/>
        <w:ind w:firstLine="720"/>
        <w:contextualSpacing/>
        <w:jc w:val="both"/>
        <w:rPr>
          <w:rFonts w:ascii="Times New Roman" w:hAnsi="Times New Roman"/>
          <w:b/>
          <w:color w:val="000000"/>
          <w:spacing w:val="0"/>
          <w:sz w:val="24"/>
          <w:lang w:eastAsia="es-AR"/>
        </w:rPr>
      </w:pPr>
      <w:r w:rsidRPr="0070735E">
        <w:rPr>
          <w:rFonts w:ascii="Times New Roman" w:hAnsi="Times New Roman"/>
          <w:b/>
          <w:color w:val="000000"/>
          <w:spacing w:val="0"/>
          <w:sz w:val="24"/>
          <w:lang w:eastAsia="es-AR"/>
        </w:rPr>
        <w:t>Regístrese. Comuníquese. Publíquese en el Boletín Oficial.</w:t>
      </w:r>
    </w:p>
    <w:p w14:paraId="660EB1D5" w14:textId="38873AAD" w:rsidR="00731206" w:rsidRPr="006A4A40" w:rsidRDefault="003A3A5D" w:rsidP="00017DAC">
      <w:pPr>
        <w:spacing w:line="360" w:lineRule="auto"/>
        <w:contextualSpacing/>
        <w:jc w:val="both"/>
        <w:rPr>
          <w:rFonts w:ascii="Times New Roman" w:hAnsi="Times New Roman"/>
          <w:sz w:val="16"/>
          <w:szCs w:val="16"/>
        </w:rPr>
      </w:pPr>
      <w:r w:rsidRPr="006A4A40">
        <w:rPr>
          <w:rFonts w:ascii="Times New Roman" w:hAnsi="Times New Roman"/>
          <w:b/>
          <w:color w:val="000000"/>
          <w:spacing w:val="0"/>
          <w:sz w:val="16"/>
          <w:szCs w:val="16"/>
          <w:lang w:eastAsia="es-AR"/>
        </w:rPr>
        <w:t xml:space="preserve">FDO. DR. DALMIRO GARAY CUELI PRESIDENTE DE LA SUPREMA </w:t>
      </w:r>
      <w:r w:rsidR="00017DAC" w:rsidRPr="006A4A40">
        <w:rPr>
          <w:rFonts w:ascii="Times New Roman" w:hAnsi="Times New Roman"/>
          <w:b/>
          <w:color w:val="000000"/>
          <w:spacing w:val="0"/>
          <w:sz w:val="16"/>
          <w:szCs w:val="16"/>
          <w:lang w:eastAsia="es-AR"/>
        </w:rPr>
        <w:t xml:space="preserve">CORTE DE JUSTICIA Y </w:t>
      </w:r>
      <w:r w:rsidRPr="006A4A40">
        <w:rPr>
          <w:rFonts w:ascii="Times New Roman" w:hAnsi="Times New Roman"/>
          <w:b/>
          <w:color w:val="000000"/>
          <w:spacing w:val="0"/>
          <w:sz w:val="16"/>
          <w:szCs w:val="16"/>
          <w:lang w:eastAsia="es-AR"/>
        </w:rPr>
        <w:t>DRES. PEDRO LLORENTE, JOSÉ VALERIO</w:t>
      </w:r>
      <w:r w:rsidR="0006084A" w:rsidRPr="006A4A40">
        <w:rPr>
          <w:rFonts w:ascii="Times New Roman" w:hAnsi="Times New Roman"/>
          <w:b/>
          <w:color w:val="000000"/>
          <w:spacing w:val="0"/>
          <w:sz w:val="16"/>
          <w:szCs w:val="16"/>
          <w:lang w:eastAsia="es-AR"/>
        </w:rPr>
        <w:t xml:space="preserve">, JULIO GÓMEZ, </w:t>
      </w:r>
      <w:r w:rsidR="001D6738" w:rsidRPr="006A4A40">
        <w:rPr>
          <w:rFonts w:ascii="Times New Roman" w:hAnsi="Times New Roman"/>
          <w:b/>
          <w:color w:val="000000"/>
          <w:spacing w:val="0"/>
          <w:sz w:val="16"/>
          <w:szCs w:val="16"/>
          <w:lang w:eastAsia="es-AR"/>
        </w:rPr>
        <w:t xml:space="preserve">OMAR PALERMO, MARÍA </w:t>
      </w:r>
      <w:r w:rsidR="0006084A" w:rsidRPr="006A4A40">
        <w:rPr>
          <w:rFonts w:ascii="Times New Roman" w:hAnsi="Times New Roman"/>
          <w:b/>
          <w:color w:val="000000"/>
          <w:spacing w:val="0"/>
          <w:sz w:val="16"/>
          <w:szCs w:val="16"/>
          <w:lang w:eastAsia="es-AR"/>
        </w:rPr>
        <w:t xml:space="preserve">TERESA DAY Y </w:t>
      </w:r>
      <w:r w:rsidR="00017DAC" w:rsidRPr="006A4A40">
        <w:rPr>
          <w:rFonts w:ascii="Times New Roman" w:hAnsi="Times New Roman"/>
          <w:b/>
          <w:color w:val="000000"/>
          <w:spacing w:val="0"/>
          <w:sz w:val="16"/>
          <w:szCs w:val="16"/>
          <w:lang w:eastAsia="es-AR"/>
        </w:rPr>
        <w:t xml:space="preserve">MARIO ADARO, </w:t>
      </w:r>
      <w:r w:rsidRPr="006A4A40">
        <w:rPr>
          <w:rFonts w:ascii="Times New Roman" w:hAnsi="Times New Roman"/>
          <w:b/>
          <w:color w:val="000000"/>
          <w:spacing w:val="0"/>
          <w:sz w:val="16"/>
          <w:szCs w:val="16"/>
          <w:lang w:eastAsia="es-AR"/>
        </w:rPr>
        <w:t>MINISTROS.</w:t>
      </w:r>
    </w:p>
    <w:sectPr w:rsidR="00731206" w:rsidRPr="006A4A40" w:rsidSect="006447F1">
      <w:headerReference w:type="default" r:id="rId7"/>
      <w:footerReference w:type="even" r:id="rId8"/>
      <w:footerReference w:type="default" r:id="rId9"/>
      <w:pgSz w:w="12242" w:h="20163" w:code="238"/>
      <w:pgMar w:top="2835" w:right="1134" w:bottom="1418" w:left="2835"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7E71" w14:textId="77777777" w:rsidR="000D533A" w:rsidRDefault="000D533A">
      <w:r>
        <w:separator/>
      </w:r>
    </w:p>
  </w:endnote>
  <w:endnote w:type="continuationSeparator" w:id="0">
    <w:p w14:paraId="226AEC92" w14:textId="77777777" w:rsidR="000D533A" w:rsidRDefault="000D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14B2" w14:textId="77777777" w:rsidR="00432420" w:rsidRPr="00162E42" w:rsidRDefault="00E86348">
    <w:pPr>
      <w:pStyle w:val="Piedepgina"/>
      <w:rPr>
        <w:rFonts w:ascii="Times New Roman" w:hAnsi="Times New Roman"/>
        <w:sz w:val="20"/>
        <w:szCs w:val="20"/>
      </w:rPr>
    </w:pPr>
    <w:r w:rsidRPr="00162E42">
      <w:rPr>
        <w:rFonts w:ascii="Times New Roman" w:hAnsi="Times New Roman"/>
        <w:sz w:val="20"/>
        <w:szCs w:val="20"/>
      </w:rPr>
      <w:fldChar w:fldCharType="begin"/>
    </w:r>
    <w:r w:rsidR="00432420" w:rsidRPr="00162E42">
      <w:rPr>
        <w:rFonts w:ascii="Times New Roman" w:hAnsi="Times New Roman"/>
        <w:sz w:val="20"/>
        <w:szCs w:val="20"/>
      </w:rPr>
      <w:instrText xml:space="preserve"> PAGE   \* MERGEFORMAT </w:instrText>
    </w:r>
    <w:r w:rsidRPr="00162E42">
      <w:rPr>
        <w:rFonts w:ascii="Times New Roman" w:hAnsi="Times New Roman"/>
        <w:sz w:val="20"/>
        <w:szCs w:val="20"/>
      </w:rPr>
      <w:fldChar w:fldCharType="separate"/>
    </w:r>
    <w:r w:rsidR="00162E42">
      <w:rPr>
        <w:rFonts w:ascii="Times New Roman" w:hAnsi="Times New Roman"/>
        <w:noProof/>
        <w:sz w:val="20"/>
        <w:szCs w:val="20"/>
      </w:rPr>
      <w:t>4</w:t>
    </w:r>
    <w:r w:rsidRPr="00162E42">
      <w:rPr>
        <w:rFonts w:ascii="Times New Roman" w:hAnsi="Times New Roman"/>
        <w:sz w:val="20"/>
        <w:szCs w:val="20"/>
      </w:rPr>
      <w:fldChar w:fldCharType="end"/>
    </w:r>
  </w:p>
  <w:p w14:paraId="01EAAD5C" w14:textId="77777777" w:rsidR="00432420" w:rsidRDefault="00432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E1B2" w14:textId="77777777" w:rsidR="00432420" w:rsidRPr="00162E42" w:rsidRDefault="00E86348">
    <w:pPr>
      <w:pStyle w:val="Piedepgina"/>
      <w:rPr>
        <w:rFonts w:ascii="Times New Roman" w:hAnsi="Times New Roman"/>
        <w:sz w:val="20"/>
        <w:szCs w:val="20"/>
      </w:rPr>
    </w:pPr>
    <w:r w:rsidRPr="00162E42">
      <w:rPr>
        <w:rFonts w:ascii="Times New Roman" w:hAnsi="Times New Roman"/>
        <w:sz w:val="20"/>
        <w:szCs w:val="20"/>
      </w:rPr>
      <w:fldChar w:fldCharType="begin"/>
    </w:r>
    <w:r w:rsidR="00432420" w:rsidRPr="00162E42">
      <w:rPr>
        <w:rFonts w:ascii="Times New Roman" w:hAnsi="Times New Roman"/>
        <w:sz w:val="20"/>
        <w:szCs w:val="20"/>
      </w:rPr>
      <w:instrText xml:space="preserve"> PAGE   \* MERGEFORMAT </w:instrText>
    </w:r>
    <w:r w:rsidRPr="00162E42">
      <w:rPr>
        <w:rFonts w:ascii="Times New Roman" w:hAnsi="Times New Roman"/>
        <w:sz w:val="20"/>
        <w:szCs w:val="20"/>
      </w:rPr>
      <w:fldChar w:fldCharType="separate"/>
    </w:r>
    <w:r w:rsidR="00162E42">
      <w:rPr>
        <w:rFonts w:ascii="Times New Roman" w:hAnsi="Times New Roman"/>
        <w:noProof/>
        <w:sz w:val="20"/>
        <w:szCs w:val="20"/>
      </w:rPr>
      <w:t>1</w:t>
    </w:r>
    <w:r w:rsidRPr="00162E42">
      <w:rPr>
        <w:rFonts w:ascii="Times New Roman" w:hAnsi="Times New Roman"/>
        <w:sz w:val="20"/>
        <w:szCs w:val="20"/>
      </w:rPr>
      <w:fldChar w:fldCharType="end"/>
    </w:r>
  </w:p>
  <w:p w14:paraId="3F55303F" w14:textId="77777777" w:rsidR="00362644" w:rsidRDefault="00362644">
    <w:pPr>
      <w:tabs>
        <w:tab w:val="right" w:pos="9069"/>
      </w:tabs>
      <w:suppressAutoHyphens/>
      <w:spacing w:line="312" w:lineRule="atLeast"/>
      <w:jc w:val="both"/>
      <w:rPr>
        <w:u w:val="double"/>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8B81" w14:textId="77777777" w:rsidR="000D533A" w:rsidRDefault="000D533A">
      <w:r>
        <w:separator/>
      </w:r>
    </w:p>
  </w:footnote>
  <w:footnote w:type="continuationSeparator" w:id="0">
    <w:p w14:paraId="137863C0" w14:textId="77777777" w:rsidR="000D533A" w:rsidRDefault="000D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C2F" w14:textId="77777777" w:rsidR="00AD6E92" w:rsidRPr="00FA20C7" w:rsidRDefault="006447F1" w:rsidP="006447F1">
    <w:pPr>
      <w:pStyle w:val="Encabezado"/>
      <w:rPr>
        <w:szCs w:val="20"/>
      </w:rPr>
    </w:pPr>
    <w:r w:rsidRPr="006447F1">
      <w:rPr>
        <w:noProof/>
        <w:szCs w:val="20"/>
      </w:rPr>
      <w:drawing>
        <wp:inline distT="0" distB="0" distL="0" distR="0" wp14:anchorId="0F4AD103" wp14:editId="44411C2F">
          <wp:extent cx="2773680" cy="1073150"/>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773680" cy="10731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425"/>
  <w:evenAndOddHeaders/>
  <w:drawingGridHorizontalSpacing w:val="23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49"/>
    <w:rsid w:val="00011554"/>
    <w:rsid w:val="00017DAC"/>
    <w:rsid w:val="0003269C"/>
    <w:rsid w:val="0006084A"/>
    <w:rsid w:val="00073919"/>
    <w:rsid w:val="00076154"/>
    <w:rsid w:val="00087363"/>
    <w:rsid w:val="000A1B52"/>
    <w:rsid w:val="000C212D"/>
    <w:rsid w:val="000D533A"/>
    <w:rsid w:val="000F6141"/>
    <w:rsid w:val="00131A13"/>
    <w:rsid w:val="001507E7"/>
    <w:rsid w:val="00162E42"/>
    <w:rsid w:val="001822D6"/>
    <w:rsid w:val="00190826"/>
    <w:rsid w:val="001C2546"/>
    <w:rsid w:val="001D6738"/>
    <w:rsid w:val="001F0F58"/>
    <w:rsid w:val="002014F5"/>
    <w:rsid w:val="00204DF3"/>
    <w:rsid w:val="0020726D"/>
    <w:rsid w:val="00221295"/>
    <w:rsid w:val="00285FF8"/>
    <w:rsid w:val="002B055F"/>
    <w:rsid w:val="002C3FD3"/>
    <w:rsid w:val="002D2253"/>
    <w:rsid w:val="002D71DA"/>
    <w:rsid w:val="002E0CA7"/>
    <w:rsid w:val="002E7534"/>
    <w:rsid w:val="002F3144"/>
    <w:rsid w:val="00300936"/>
    <w:rsid w:val="003621B3"/>
    <w:rsid w:val="00362644"/>
    <w:rsid w:val="00392367"/>
    <w:rsid w:val="003A07C0"/>
    <w:rsid w:val="003A3A5D"/>
    <w:rsid w:val="003A5365"/>
    <w:rsid w:val="003A749C"/>
    <w:rsid w:val="003C60AC"/>
    <w:rsid w:val="003C79D8"/>
    <w:rsid w:val="003D3B31"/>
    <w:rsid w:val="003D665B"/>
    <w:rsid w:val="003E5B94"/>
    <w:rsid w:val="003F63EA"/>
    <w:rsid w:val="00410D1E"/>
    <w:rsid w:val="00423722"/>
    <w:rsid w:val="00424DCA"/>
    <w:rsid w:val="00432420"/>
    <w:rsid w:val="00437BA5"/>
    <w:rsid w:val="00444E15"/>
    <w:rsid w:val="00446CAE"/>
    <w:rsid w:val="004502CC"/>
    <w:rsid w:val="004528F5"/>
    <w:rsid w:val="004574B0"/>
    <w:rsid w:val="00466355"/>
    <w:rsid w:val="00491367"/>
    <w:rsid w:val="00496209"/>
    <w:rsid w:val="004B096B"/>
    <w:rsid w:val="004B78D0"/>
    <w:rsid w:val="004C2D3C"/>
    <w:rsid w:val="004C43C6"/>
    <w:rsid w:val="004D2452"/>
    <w:rsid w:val="004D59AC"/>
    <w:rsid w:val="004F5289"/>
    <w:rsid w:val="0050166B"/>
    <w:rsid w:val="00514BCC"/>
    <w:rsid w:val="00521786"/>
    <w:rsid w:val="0053479F"/>
    <w:rsid w:val="005440F5"/>
    <w:rsid w:val="00555582"/>
    <w:rsid w:val="00581987"/>
    <w:rsid w:val="005B6442"/>
    <w:rsid w:val="005B7BC3"/>
    <w:rsid w:val="00627E1C"/>
    <w:rsid w:val="006447F1"/>
    <w:rsid w:val="006505F6"/>
    <w:rsid w:val="00667063"/>
    <w:rsid w:val="00682DF8"/>
    <w:rsid w:val="006862A7"/>
    <w:rsid w:val="00691CE3"/>
    <w:rsid w:val="006A19B3"/>
    <w:rsid w:val="006A31C1"/>
    <w:rsid w:val="006A4A40"/>
    <w:rsid w:val="006B3067"/>
    <w:rsid w:val="006C0391"/>
    <w:rsid w:val="006C5EE0"/>
    <w:rsid w:val="0070735E"/>
    <w:rsid w:val="0071592F"/>
    <w:rsid w:val="0072712B"/>
    <w:rsid w:val="00731206"/>
    <w:rsid w:val="00740E4B"/>
    <w:rsid w:val="007709CC"/>
    <w:rsid w:val="0077225D"/>
    <w:rsid w:val="00790FB8"/>
    <w:rsid w:val="007C48F2"/>
    <w:rsid w:val="007C57A0"/>
    <w:rsid w:val="007E513F"/>
    <w:rsid w:val="007E7029"/>
    <w:rsid w:val="00823473"/>
    <w:rsid w:val="00834843"/>
    <w:rsid w:val="0087722A"/>
    <w:rsid w:val="00881264"/>
    <w:rsid w:val="00881606"/>
    <w:rsid w:val="008C5DAC"/>
    <w:rsid w:val="008F4E35"/>
    <w:rsid w:val="008F52D3"/>
    <w:rsid w:val="00901449"/>
    <w:rsid w:val="00907FCB"/>
    <w:rsid w:val="00912FDD"/>
    <w:rsid w:val="00917B55"/>
    <w:rsid w:val="00926BB3"/>
    <w:rsid w:val="00926EC1"/>
    <w:rsid w:val="00942C0B"/>
    <w:rsid w:val="00956ADB"/>
    <w:rsid w:val="00960020"/>
    <w:rsid w:val="00963FBD"/>
    <w:rsid w:val="009706B2"/>
    <w:rsid w:val="00970A45"/>
    <w:rsid w:val="009717EE"/>
    <w:rsid w:val="00972CE9"/>
    <w:rsid w:val="00972F44"/>
    <w:rsid w:val="009A1D80"/>
    <w:rsid w:val="009A4014"/>
    <w:rsid w:val="009C16AF"/>
    <w:rsid w:val="009C47ED"/>
    <w:rsid w:val="009E4858"/>
    <w:rsid w:val="00A01634"/>
    <w:rsid w:val="00A10B7E"/>
    <w:rsid w:val="00A74B21"/>
    <w:rsid w:val="00AA018B"/>
    <w:rsid w:val="00AA31B1"/>
    <w:rsid w:val="00AA3A5B"/>
    <w:rsid w:val="00AD6E92"/>
    <w:rsid w:val="00AE5FB3"/>
    <w:rsid w:val="00AF2141"/>
    <w:rsid w:val="00B00285"/>
    <w:rsid w:val="00B33767"/>
    <w:rsid w:val="00B37C02"/>
    <w:rsid w:val="00B45BB1"/>
    <w:rsid w:val="00B618D7"/>
    <w:rsid w:val="00B779F5"/>
    <w:rsid w:val="00B9047F"/>
    <w:rsid w:val="00BA0966"/>
    <w:rsid w:val="00BA0D72"/>
    <w:rsid w:val="00BA3985"/>
    <w:rsid w:val="00BA4E45"/>
    <w:rsid w:val="00BC5F7C"/>
    <w:rsid w:val="00BF2CEF"/>
    <w:rsid w:val="00C161D3"/>
    <w:rsid w:val="00C72450"/>
    <w:rsid w:val="00C807E6"/>
    <w:rsid w:val="00C94D09"/>
    <w:rsid w:val="00CA5EAD"/>
    <w:rsid w:val="00CC64C2"/>
    <w:rsid w:val="00CD004D"/>
    <w:rsid w:val="00CD1B29"/>
    <w:rsid w:val="00CD3CEA"/>
    <w:rsid w:val="00CD785D"/>
    <w:rsid w:val="00D0073D"/>
    <w:rsid w:val="00D24299"/>
    <w:rsid w:val="00D3037F"/>
    <w:rsid w:val="00D31213"/>
    <w:rsid w:val="00D7015F"/>
    <w:rsid w:val="00D7145E"/>
    <w:rsid w:val="00D8513D"/>
    <w:rsid w:val="00DA0CBD"/>
    <w:rsid w:val="00DB3710"/>
    <w:rsid w:val="00DB6F30"/>
    <w:rsid w:val="00DC5C07"/>
    <w:rsid w:val="00DD58BD"/>
    <w:rsid w:val="00DE0AFD"/>
    <w:rsid w:val="00DE4133"/>
    <w:rsid w:val="00DF5DF4"/>
    <w:rsid w:val="00E04673"/>
    <w:rsid w:val="00E13BE3"/>
    <w:rsid w:val="00E27643"/>
    <w:rsid w:val="00E27798"/>
    <w:rsid w:val="00E451E5"/>
    <w:rsid w:val="00E62468"/>
    <w:rsid w:val="00E62513"/>
    <w:rsid w:val="00E70997"/>
    <w:rsid w:val="00E86348"/>
    <w:rsid w:val="00E90ACA"/>
    <w:rsid w:val="00E96FEF"/>
    <w:rsid w:val="00EA51CB"/>
    <w:rsid w:val="00EB0339"/>
    <w:rsid w:val="00EC6200"/>
    <w:rsid w:val="00EE73AD"/>
    <w:rsid w:val="00F3680C"/>
    <w:rsid w:val="00F5532A"/>
    <w:rsid w:val="00F9306C"/>
    <w:rsid w:val="00FA20C7"/>
    <w:rsid w:val="00FA28C9"/>
    <w:rsid w:val="00FA5808"/>
    <w:rsid w:val="00FC14E9"/>
    <w:rsid w:val="00FE0206"/>
    <w:rsid w:val="00FF2AF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2F8825"/>
  <w15:docId w15:val="{6E701A62-6E0C-4EDC-BDCF-398C68BB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A0"/>
    <w:pPr>
      <w:spacing w:line="240" w:lineRule="atLeast"/>
      <w:jc w:val="center"/>
    </w:pPr>
    <w:rPr>
      <w:rFonts w:ascii="Arial" w:hAnsi="Arial"/>
      <w:bCs/>
      <w:spacing w:val="-3"/>
      <w:sz w:val="28"/>
      <w:szCs w:val="24"/>
      <w:lang w:eastAsia="es-ES"/>
    </w:rPr>
  </w:style>
  <w:style w:type="paragraph" w:styleId="Ttulo1">
    <w:name w:val="heading 1"/>
    <w:basedOn w:val="Normal"/>
    <w:next w:val="Normal"/>
    <w:qFormat/>
    <w:rsid w:val="00790FB8"/>
    <w:pPr>
      <w:keepNext/>
      <w:suppressAutoHyphens/>
      <w:spacing w:line="312" w:lineRule="atLeast"/>
      <w:outlineLvl w:val="0"/>
    </w:pPr>
    <w:rPr>
      <w:rFonts w:ascii="Courier" w:hAnsi="Courier"/>
      <w:b/>
      <w:bCs w:val="0"/>
      <w:lang w:val="es-ES_tradnl"/>
    </w:rPr>
  </w:style>
  <w:style w:type="paragraph" w:styleId="Ttulo2">
    <w:name w:val="heading 2"/>
    <w:basedOn w:val="Normal"/>
    <w:next w:val="Normal"/>
    <w:link w:val="Ttulo2Car"/>
    <w:qFormat/>
    <w:rsid w:val="007C57A0"/>
    <w:pPr>
      <w:keepNext/>
      <w:tabs>
        <w:tab w:val="left" w:pos="-1440"/>
        <w:tab w:val="left" w:pos="-720"/>
      </w:tabs>
      <w:spacing w:line="360" w:lineRule="auto"/>
      <w:outlineLvl w:val="1"/>
    </w:pPr>
    <w:rPr>
      <w:rFonts w:ascii="Arial (W1)" w:hAnsi="Arial (W1)"/>
      <w:b/>
      <w:sz w:val="32"/>
      <w:szCs w:val="3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90FB8"/>
    <w:pPr>
      <w:tabs>
        <w:tab w:val="center" w:pos="4419"/>
        <w:tab w:val="right" w:pos="8838"/>
      </w:tabs>
    </w:pPr>
  </w:style>
  <w:style w:type="paragraph" w:styleId="Piedepgina">
    <w:name w:val="footer"/>
    <w:basedOn w:val="Normal"/>
    <w:link w:val="PiedepginaCar"/>
    <w:uiPriority w:val="99"/>
    <w:rsid w:val="00790FB8"/>
    <w:pPr>
      <w:tabs>
        <w:tab w:val="center" w:pos="4419"/>
        <w:tab w:val="right" w:pos="8838"/>
      </w:tabs>
    </w:pPr>
  </w:style>
  <w:style w:type="paragraph" w:styleId="Textodeglobo">
    <w:name w:val="Balloon Text"/>
    <w:basedOn w:val="Normal"/>
    <w:link w:val="TextodegloboCar"/>
    <w:uiPriority w:val="99"/>
    <w:semiHidden/>
    <w:unhideWhenUsed/>
    <w:rsid w:val="00D3037F"/>
    <w:pPr>
      <w:spacing w:line="240" w:lineRule="auto"/>
    </w:pPr>
    <w:rPr>
      <w:rFonts w:ascii="Tahoma" w:hAnsi="Tahoma"/>
      <w:sz w:val="16"/>
      <w:szCs w:val="16"/>
    </w:rPr>
  </w:style>
  <w:style w:type="character" w:customStyle="1" w:styleId="TextodegloboCar">
    <w:name w:val="Texto de globo Car"/>
    <w:link w:val="Textodeglobo"/>
    <w:uiPriority w:val="99"/>
    <w:semiHidden/>
    <w:rsid w:val="00D3037F"/>
    <w:rPr>
      <w:rFonts w:ascii="Tahoma" w:hAnsi="Tahoma" w:cs="Tahoma"/>
      <w:bCs/>
      <w:spacing w:val="-3"/>
      <w:sz w:val="16"/>
      <w:szCs w:val="16"/>
    </w:rPr>
  </w:style>
  <w:style w:type="character" w:customStyle="1" w:styleId="Ttulo2Car">
    <w:name w:val="Título 2 Car"/>
    <w:link w:val="Ttulo2"/>
    <w:rsid w:val="007C57A0"/>
    <w:rPr>
      <w:rFonts w:ascii="Arial (W1)" w:hAnsi="Arial (W1)" w:cs="Arial"/>
      <w:b/>
      <w:bCs/>
      <w:spacing w:val="-3"/>
      <w:sz w:val="32"/>
      <w:szCs w:val="32"/>
      <w:u w:val="single"/>
      <w:lang w:val="es-ES_tradnl"/>
    </w:rPr>
  </w:style>
  <w:style w:type="paragraph" w:styleId="Textoindependiente">
    <w:name w:val="Body Text"/>
    <w:basedOn w:val="Normal"/>
    <w:link w:val="TextoindependienteCar"/>
    <w:semiHidden/>
    <w:unhideWhenUsed/>
    <w:rsid w:val="00C72450"/>
    <w:pPr>
      <w:spacing w:after="120"/>
    </w:pPr>
    <w:rPr>
      <w:rFonts w:ascii="Times New Roman" w:hAnsi="Times New Roman"/>
      <w:noProof/>
      <w:sz w:val="24"/>
    </w:rPr>
  </w:style>
  <w:style w:type="character" w:customStyle="1" w:styleId="TextoindependienteCar">
    <w:name w:val="Texto independiente Car"/>
    <w:link w:val="Textoindependiente"/>
    <w:semiHidden/>
    <w:rsid w:val="00C72450"/>
    <w:rPr>
      <w:bCs/>
      <w:noProof/>
      <w:spacing w:val="-3"/>
      <w:sz w:val="24"/>
      <w:szCs w:val="24"/>
      <w:lang w:val="es-AR"/>
    </w:rPr>
  </w:style>
  <w:style w:type="paragraph" w:styleId="NormalWeb">
    <w:name w:val="Normal (Web)"/>
    <w:basedOn w:val="Normal"/>
    <w:uiPriority w:val="99"/>
    <w:semiHidden/>
    <w:unhideWhenUsed/>
    <w:rsid w:val="00432420"/>
    <w:pPr>
      <w:spacing w:before="100" w:beforeAutospacing="1" w:after="100" w:afterAutospacing="1" w:line="240" w:lineRule="auto"/>
      <w:jc w:val="left"/>
    </w:pPr>
    <w:rPr>
      <w:rFonts w:ascii="Times New Roman" w:hAnsi="Times New Roman"/>
      <w:bCs w:val="0"/>
      <w:spacing w:val="0"/>
      <w:sz w:val="24"/>
      <w:lang w:eastAsia="es-AR"/>
    </w:rPr>
  </w:style>
  <w:style w:type="character" w:customStyle="1" w:styleId="apple-tab-span">
    <w:name w:val="apple-tab-span"/>
    <w:basedOn w:val="Fuentedeprrafopredeter"/>
    <w:rsid w:val="00432420"/>
  </w:style>
  <w:style w:type="character" w:customStyle="1" w:styleId="PiedepginaCar">
    <w:name w:val="Pie de página Car"/>
    <w:basedOn w:val="Fuentedeprrafopredeter"/>
    <w:link w:val="Piedepgina"/>
    <w:uiPriority w:val="99"/>
    <w:rsid w:val="00432420"/>
    <w:rPr>
      <w:rFonts w:ascii="Arial" w:hAnsi="Arial"/>
      <w:bCs/>
      <w:spacing w:val="-3"/>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75333">
      <w:bodyDiv w:val="1"/>
      <w:marLeft w:val="0"/>
      <w:marRight w:val="0"/>
      <w:marTop w:val="0"/>
      <w:marBottom w:val="0"/>
      <w:divBdr>
        <w:top w:val="none" w:sz="0" w:space="0" w:color="auto"/>
        <w:left w:val="none" w:sz="0" w:space="0" w:color="auto"/>
        <w:bottom w:val="none" w:sz="0" w:space="0" w:color="auto"/>
        <w:right w:val="none" w:sz="0" w:space="0" w:color="auto"/>
      </w:divBdr>
    </w:div>
    <w:div w:id="19622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nghin\Documents\Doc%202019%20FPC.dot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163D-F5B8-4A29-A428-6CBDDE3DF8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Doc%202019%20FPC.dotx</Template>
  <TotalTime>3</TotalTime>
  <Pages>1</Pages>
  <Words>1834</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SCJM</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Longhin</dc:creator>
  <cp:lastModifiedBy>Sebastián Godoy Lemos</cp:lastModifiedBy>
  <cp:revision>2</cp:revision>
  <cp:lastPrinted>2021-08-02T11:47:00Z</cp:lastPrinted>
  <dcterms:created xsi:type="dcterms:W3CDTF">2021-08-04T19:53:00Z</dcterms:created>
  <dcterms:modified xsi:type="dcterms:W3CDTF">2021-08-04T19:53:00Z</dcterms:modified>
</cp:coreProperties>
</file>