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422" w:rsidRPr="00713B68" w:rsidRDefault="005A3422" w:rsidP="0044738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pacing w:val="0"/>
          <w:u w:val="single"/>
          <w:lang w:val="es-ES_tradnl" w:eastAsia="es-AR"/>
        </w:rPr>
      </w:pPr>
    </w:p>
    <w:p w:rsidR="00447388" w:rsidRPr="00713B68" w:rsidRDefault="00447388" w:rsidP="008958D6">
      <w:pPr>
        <w:spacing w:before="100" w:beforeAutospacing="1" w:line="360" w:lineRule="auto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/>
          <w:spacing w:val="0"/>
          <w:lang w:val="es-ES_tradnl" w:eastAsia="es-AR"/>
        </w:rPr>
        <w:t xml:space="preserve">ACORDADA N° </w:t>
      </w:r>
      <w:r w:rsidR="00713B68" w:rsidRPr="00713B68">
        <w:rPr>
          <w:rFonts w:ascii="Arial" w:hAnsi="Arial" w:cs="Arial"/>
          <w:b/>
          <w:spacing w:val="0"/>
          <w:lang w:val="es-ES_tradnl" w:eastAsia="es-AR"/>
        </w:rPr>
        <w:t>29.867</w:t>
      </w:r>
    </w:p>
    <w:p w:rsidR="00447388" w:rsidRPr="00713B68" w:rsidRDefault="00447388" w:rsidP="008958D6">
      <w:pPr>
        <w:spacing w:after="100" w:afterAutospacing="1" w:line="360" w:lineRule="auto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Mendoza, </w:t>
      </w:r>
      <w:r w:rsidR="009947BC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1</w:t>
      </w:r>
      <w:r w:rsidR="00713B68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6</w:t>
      </w:r>
      <w:r w:rsidR="00552A1B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de diciembre de 2</w:t>
      </w:r>
      <w:r w:rsidR="00713B68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.</w:t>
      </w:r>
      <w:r w:rsidR="0085720C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0</w:t>
      </w:r>
      <w:r w:rsidR="00713B68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20</w:t>
      </w:r>
    </w:p>
    <w:p w:rsidR="00447388" w:rsidRPr="00713B68" w:rsidRDefault="00713B6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/>
          <w:bCs w:val="0"/>
          <w:color w:val="000000"/>
          <w:spacing w:val="0"/>
          <w:u w:val="single"/>
          <w:lang w:val="es-ES_tradnl" w:eastAsia="es-AR"/>
        </w:rPr>
        <w:t>VISTOS Y CONSIDERANDO:</w:t>
      </w:r>
    </w:p>
    <w:p w:rsidR="00713B68" w:rsidRDefault="00713B6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 w:val="0"/>
          <w:color w:val="000000"/>
          <w:spacing w:val="0"/>
          <w:lang w:val="es-ES_tradnl" w:eastAsia="es-AR"/>
        </w:rPr>
      </w:pP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Que e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l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decreto N° 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1.651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del Poder Ejecutivo 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de la Provincia de Mendoza</w:t>
      </w:r>
      <w:r>
        <w:rPr>
          <w:rFonts w:ascii="Arial" w:hAnsi="Arial" w:cs="Arial"/>
          <w:bCs w:val="0"/>
          <w:color w:val="000000"/>
          <w:spacing w:val="0"/>
          <w:lang w:val="es-ES_tradnl" w:eastAsia="es-AR"/>
        </w:rPr>
        <w:t>,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de fecha 15 de diciembre del año en curso 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declara asueto al personal de la Admin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is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traci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ó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n Pú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b</w:t>
      </w:r>
      <w:r w:rsidR="00E80485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lica Provincial para los días </w:t>
      </w:r>
      <w:r w:rsidR="00552A1B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24 y 31 de diciembre de 2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.020</w:t>
      </w:r>
      <w:r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atento a encontrarnos próximos a las festividades de Navidad y Año Nuevo, las que cons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tituye</w:t>
      </w:r>
      <w:r w:rsidR="00314482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n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trad</w:t>
      </w:r>
      <w:r w:rsidR="00023B58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i</w:t>
      </w:r>
      <w:r w:rsidR="00C42611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cionalmente motivo de fes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tejo y encuentro familiar,</w:t>
      </w:r>
    </w:p>
    <w:p w:rsidR="00447388" w:rsidRPr="00713B68" w:rsidRDefault="00713B6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 w:val="0"/>
          <w:spacing w:val="0"/>
          <w:lang w:val="es-AR" w:eastAsia="es-AR"/>
        </w:rPr>
      </w:pPr>
      <w:r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Que el Poder Ejecutivo invita al Poder Judicial a adherirse a la medida, 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por lo que, </w:t>
      </w:r>
      <w:r w:rsidR="00447388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de conformidad con las normas legales vigentes, la Sala Tercera de la Suprema Corte de Justicia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, </w:t>
      </w:r>
    </w:p>
    <w:p w:rsidR="00397719" w:rsidRPr="00713B68" w:rsidRDefault="0044738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 w:val="0"/>
          <w:spacing w:val="0"/>
          <w:lang w:val="es-ES_tradnl" w:eastAsia="es-AR"/>
        </w:rPr>
      </w:pPr>
      <w:r w:rsidRPr="00713B68">
        <w:rPr>
          <w:rFonts w:ascii="Arial" w:hAnsi="Arial" w:cs="Arial"/>
          <w:b/>
          <w:color w:val="000000"/>
          <w:spacing w:val="0"/>
          <w:u w:val="single"/>
          <w:lang w:val="es-ES_tradnl" w:eastAsia="es-AR"/>
        </w:rPr>
        <w:t>RESUELVE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ab/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ab/>
      </w:r>
    </w:p>
    <w:p w:rsidR="00447388" w:rsidRPr="00713B68" w:rsidRDefault="00713B6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 xml:space="preserve">I.- ADHERIR </w:t>
      </w:r>
      <w:r w:rsidR="00314482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al decreto 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N° 1.651 del Poder Ejecutivo Provincial y </w:t>
      </w:r>
      <w:r w:rsidR="007508B3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declara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r</w:t>
      </w:r>
      <w:r w:rsidR="007508B3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</w:t>
      </w:r>
      <w:r w:rsidR="007508B3" w:rsidRPr="00713B68">
        <w:rPr>
          <w:rFonts w:ascii="Arial" w:hAnsi="Arial" w:cs="Arial"/>
          <w:b/>
          <w:bCs w:val="0"/>
          <w:caps/>
          <w:color w:val="000000"/>
          <w:spacing w:val="0"/>
          <w:lang w:val="es-ES_tradnl" w:eastAsia="es-AR"/>
        </w:rPr>
        <w:t>asueto</w:t>
      </w:r>
      <w:r w:rsidR="007508B3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</w:t>
      </w: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para las </w:t>
      </w:r>
      <w:r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 xml:space="preserve">Dependencias del Poder Judicial de la Provincia de Mendoza, </w:t>
      </w:r>
      <w:r w:rsidR="007508B3"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 xml:space="preserve">los días </w:t>
      </w:r>
      <w:r w:rsidR="00447388"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>24 y 31 de diciembre</w:t>
      </w:r>
      <w:r w:rsidR="00552A1B"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 xml:space="preserve"> de</w:t>
      </w:r>
      <w:r w:rsidRPr="00713B68">
        <w:rPr>
          <w:rFonts w:ascii="Arial" w:hAnsi="Arial" w:cs="Arial"/>
          <w:b/>
          <w:bCs w:val="0"/>
          <w:color w:val="000000"/>
          <w:spacing w:val="0"/>
          <w:lang w:val="es-ES_tradnl" w:eastAsia="es-AR"/>
        </w:rPr>
        <w:t>l año en curso.-</w:t>
      </w:r>
    </w:p>
    <w:p w:rsidR="00447388" w:rsidRPr="00713B68" w:rsidRDefault="00713B68" w:rsidP="00713B6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>Regístrese. Comuníquese.</w:t>
      </w:r>
      <w:r w:rsidR="00397719" w:rsidRPr="00713B68">
        <w:rPr>
          <w:rFonts w:ascii="Arial" w:hAnsi="Arial" w:cs="Arial"/>
          <w:bCs w:val="0"/>
          <w:color w:val="000000"/>
          <w:spacing w:val="0"/>
          <w:lang w:val="es-ES_tradnl" w:eastAsia="es-AR"/>
        </w:rPr>
        <w:t xml:space="preserve"> </w:t>
      </w:r>
    </w:p>
    <w:p w:rsidR="00713B68" w:rsidRDefault="00713B68" w:rsidP="00713B68">
      <w:pPr>
        <w:spacing w:before="100" w:beforeAutospacing="1" w:after="100" w:afterAutospacing="1" w:line="360" w:lineRule="auto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bCs w:val="0"/>
          <w:spacing w:val="0"/>
          <w:lang w:eastAsia="es-AR"/>
        </w:rPr>
        <w:t>L</w:t>
      </w:r>
      <w:r w:rsidR="00651446" w:rsidRPr="00713B68">
        <w:rPr>
          <w:rFonts w:ascii="Arial" w:hAnsi="Arial" w:cs="Arial"/>
          <w:bCs w:val="0"/>
          <w:spacing w:val="0"/>
          <w:lang w:eastAsia="es-AR"/>
        </w:rPr>
        <w:t>b</w:t>
      </w:r>
      <w:r w:rsidRPr="00713B68">
        <w:rPr>
          <w:rFonts w:ascii="Arial" w:hAnsi="Arial" w:cs="Arial"/>
          <w:bCs w:val="0"/>
          <w:spacing w:val="0"/>
          <w:lang w:eastAsia="es-AR"/>
        </w:rPr>
        <w:t>/</w:t>
      </w:r>
      <w:proofErr w:type="spellStart"/>
      <w:r w:rsidRPr="00713B68">
        <w:rPr>
          <w:rFonts w:ascii="Arial" w:hAnsi="Arial" w:cs="Arial"/>
          <w:bCs w:val="0"/>
          <w:spacing w:val="0"/>
          <w:lang w:eastAsia="es-AR"/>
        </w:rPr>
        <w:t>emc</w:t>
      </w:r>
      <w:proofErr w:type="spellEnd"/>
    </w:p>
    <w:p w:rsidR="00447388" w:rsidRPr="00713B68" w:rsidRDefault="00713B68" w:rsidP="00713B68">
      <w:pPr>
        <w:spacing w:before="100" w:beforeAutospacing="1" w:after="100" w:afterAutospacing="1" w:line="360" w:lineRule="auto"/>
        <w:jc w:val="both"/>
        <w:rPr>
          <w:rFonts w:ascii="Arial" w:hAnsi="Arial" w:cs="Arial"/>
          <w:bCs w:val="0"/>
          <w:spacing w:val="0"/>
          <w:lang w:val="es-AR" w:eastAsia="es-AR"/>
        </w:rPr>
      </w:pPr>
      <w:r w:rsidRPr="00713B68">
        <w:rPr>
          <w:rFonts w:ascii="Arial" w:hAnsi="Arial" w:cs="Arial"/>
          <w:sz w:val="16"/>
          <w:szCs w:val="16"/>
          <w:lang w:val="es-AR" w:eastAsia="es-AR"/>
        </w:rPr>
        <w:t>FDO. DR. DALMIRO GARAY CUELI, PRESIDENTE DE LA SUPREMA CORTE DE JUSTICIA Y DRES. PEDRO LLORENTE Y JOSÉ VALERIO MINISTROS</w:t>
      </w:r>
      <w:r>
        <w:rPr>
          <w:rFonts w:ascii="Arial" w:hAnsi="Arial" w:cs="Arial"/>
          <w:sz w:val="16"/>
          <w:szCs w:val="16"/>
          <w:lang w:val="es-AR" w:eastAsia="es-AR"/>
        </w:rPr>
        <w:t>.</w:t>
      </w:r>
    </w:p>
    <w:sectPr w:rsidR="00447388" w:rsidRPr="00713B68" w:rsidSect="008958D6">
      <w:headerReference w:type="default" r:id="rId7"/>
      <w:footerReference w:type="default" r:id="rId8"/>
      <w:pgSz w:w="12242" w:h="20163" w:code="5"/>
      <w:pgMar w:top="2835" w:right="1134" w:bottom="1134" w:left="2835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27B8" w:rsidRDefault="00BA27B8">
      <w:r>
        <w:separator/>
      </w:r>
    </w:p>
  </w:endnote>
  <w:endnote w:type="continuationSeparator" w:id="0">
    <w:p w:rsidR="00BA27B8" w:rsidRDefault="00BA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2644" w:rsidRDefault="00362644">
    <w:pPr>
      <w:spacing w:before="140" w:line="100" w:lineRule="exact"/>
      <w:rPr>
        <w:sz w:val="10"/>
        <w:szCs w:val="10"/>
      </w:rPr>
    </w:pPr>
  </w:p>
  <w:p w:rsidR="00362644" w:rsidRDefault="0036264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27B8" w:rsidRDefault="00BA27B8">
      <w:r>
        <w:separator/>
      </w:r>
    </w:p>
  </w:footnote>
  <w:footnote w:type="continuationSeparator" w:id="0">
    <w:p w:rsidR="00BA27B8" w:rsidRDefault="00BA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7719" w:rsidRDefault="00397719" w:rsidP="00397719">
    <w:pPr>
      <w:pStyle w:val="Encabezado"/>
    </w:pPr>
  </w:p>
  <w:p w:rsidR="00362644" w:rsidRPr="00397719" w:rsidRDefault="000C742D" w:rsidP="00397719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980440</wp:posOffset>
          </wp:positionH>
          <wp:positionV relativeFrom="paragraph">
            <wp:posOffset>76835</wp:posOffset>
          </wp:positionV>
          <wp:extent cx="3289300" cy="842645"/>
          <wp:effectExtent l="0" t="0" r="0" b="0"/>
          <wp:wrapSquare wrapText="bothSides"/>
          <wp:docPr id="2" name="2 Imagen" descr="SECRETARIA ADMINISTRATIVA horizontal by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SECRETARIA ADMINISTRATIVA horizontal byn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644" w:rsidRPr="0039771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9"/>
    <w:rsid w:val="00002EAB"/>
    <w:rsid w:val="00023B58"/>
    <w:rsid w:val="00074CA4"/>
    <w:rsid w:val="000873D9"/>
    <w:rsid w:val="000B36AA"/>
    <w:rsid w:val="000C742D"/>
    <w:rsid w:val="0012261A"/>
    <w:rsid w:val="001272D7"/>
    <w:rsid w:val="00131A13"/>
    <w:rsid w:val="001507E7"/>
    <w:rsid w:val="001E0FCA"/>
    <w:rsid w:val="0020726D"/>
    <w:rsid w:val="00250BA9"/>
    <w:rsid w:val="00253AB0"/>
    <w:rsid w:val="0028754C"/>
    <w:rsid w:val="002A0B5E"/>
    <w:rsid w:val="002B256A"/>
    <w:rsid w:val="002C3FD3"/>
    <w:rsid w:val="002E0CA7"/>
    <w:rsid w:val="00312E8A"/>
    <w:rsid w:val="00314482"/>
    <w:rsid w:val="003326F2"/>
    <w:rsid w:val="0035085F"/>
    <w:rsid w:val="00362644"/>
    <w:rsid w:val="00381D0C"/>
    <w:rsid w:val="00394673"/>
    <w:rsid w:val="00397719"/>
    <w:rsid w:val="00444E15"/>
    <w:rsid w:val="00447388"/>
    <w:rsid w:val="00455031"/>
    <w:rsid w:val="00463258"/>
    <w:rsid w:val="00466355"/>
    <w:rsid w:val="004B096B"/>
    <w:rsid w:val="004C43C6"/>
    <w:rsid w:val="004D3752"/>
    <w:rsid w:val="00531548"/>
    <w:rsid w:val="005367F1"/>
    <w:rsid w:val="00552A1B"/>
    <w:rsid w:val="00597554"/>
    <w:rsid w:val="005A3422"/>
    <w:rsid w:val="00615030"/>
    <w:rsid w:val="00626DBC"/>
    <w:rsid w:val="006276F6"/>
    <w:rsid w:val="0063289D"/>
    <w:rsid w:val="006423AE"/>
    <w:rsid w:val="00651446"/>
    <w:rsid w:val="00655665"/>
    <w:rsid w:val="00675D2B"/>
    <w:rsid w:val="00675F39"/>
    <w:rsid w:val="0069055E"/>
    <w:rsid w:val="00690AEE"/>
    <w:rsid w:val="00691CE3"/>
    <w:rsid w:val="006B26F4"/>
    <w:rsid w:val="006B3067"/>
    <w:rsid w:val="006F4AF6"/>
    <w:rsid w:val="00713B68"/>
    <w:rsid w:val="00736E4F"/>
    <w:rsid w:val="007508B3"/>
    <w:rsid w:val="00750B34"/>
    <w:rsid w:val="00755BA7"/>
    <w:rsid w:val="007709CC"/>
    <w:rsid w:val="007A25B8"/>
    <w:rsid w:val="007D4702"/>
    <w:rsid w:val="007E15ED"/>
    <w:rsid w:val="007E6D58"/>
    <w:rsid w:val="007F0965"/>
    <w:rsid w:val="00802128"/>
    <w:rsid w:val="00814180"/>
    <w:rsid w:val="0083480D"/>
    <w:rsid w:val="00834843"/>
    <w:rsid w:val="00840B3A"/>
    <w:rsid w:val="0085720C"/>
    <w:rsid w:val="00886AFE"/>
    <w:rsid w:val="008958D6"/>
    <w:rsid w:val="008F4E35"/>
    <w:rsid w:val="00912FDD"/>
    <w:rsid w:val="00924F6E"/>
    <w:rsid w:val="00934FC1"/>
    <w:rsid w:val="00943CD1"/>
    <w:rsid w:val="00990909"/>
    <w:rsid w:val="009947BC"/>
    <w:rsid w:val="009B192E"/>
    <w:rsid w:val="009C16AF"/>
    <w:rsid w:val="009E0024"/>
    <w:rsid w:val="009E02EB"/>
    <w:rsid w:val="00A03F30"/>
    <w:rsid w:val="00A15C9D"/>
    <w:rsid w:val="00A5180D"/>
    <w:rsid w:val="00A60588"/>
    <w:rsid w:val="00A6127D"/>
    <w:rsid w:val="00AA059F"/>
    <w:rsid w:val="00AD2957"/>
    <w:rsid w:val="00AD615B"/>
    <w:rsid w:val="00AE1908"/>
    <w:rsid w:val="00B31791"/>
    <w:rsid w:val="00B72264"/>
    <w:rsid w:val="00B9047F"/>
    <w:rsid w:val="00B92351"/>
    <w:rsid w:val="00BA27B8"/>
    <w:rsid w:val="00BD3565"/>
    <w:rsid w:val="00C0120A"/>
    <w:rsid w:val="00C14B6C"/>
    <w:rsid w:val="00C42611"/>
    <w:rsid w:val="00C874D2"/>
    <w:rsid w:val="00CA35E7"/>
    <w:rsid w:val="00CF6C3C"/>
    <w:rsid w:val="00D0073D"/>
    <w:rsid w:val="00D46ACC"/>
    <w:rsid w:val="00D557AB"/>
    <w:rsid w:val="00D82B8B"/>
    <w:rsid w:val="00DD6EE3"/>
    <w:rsid w:val="00E04673"/>
    <w:rsid w:val="00E27643"/>
    <w:rsid w:val="00E33DF5"/>
    <w:rsid w:val="00E45609"/>
    <w:rsid w:val="00E46D3E"/>
    <w:rsid w:val="00E80485"/>
    <w:rsid w:val="00EA18EA"/>
    <w:rsid w:val="00EB1098"/>
    <w:rsid w:val="00EC5B51"/>
    <w:rsid w:val="00EC6200"/>
    <w:rsid w:val="00F27C54"/>
    <w:rsid w:val="00F9306C"/>
    <w:rsid w:val="00FB0424"/>
    <w:rsid w:val="00FF2AFE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D766F27-B692-2748-A494-90C9DB8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857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5720C"/>
    <w:rPr>
      <w:rFonts w:ascii="Tahoma" w:hAnsi="Tahoma" w:cs="Tahoma"/>
      <w:bCs/>
      <w:spacing w:val="-3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397719"/>
    <w:rPr>
      <w:bCs/>
      <w:spacing w:val="-3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69F3-F51F-4B72-8017-8127A32694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Poder Judicial de Mendoza</dc:creator>
  <cp:keywords/>
  <cp:lastModifiedBy>Lili Benenati</cp:lastModifiedBy>
  <cp:revision>2</cp:revision>
  <cp:lastPrinted>2020-12-16T15:04:00Z</cp:lastPrinted>
  <dcterms:created xsi:type="dcterms:W3CDTF">2020-12-21T21:15:00Z</dcterms:created>
  <dcterms:modified xsi:type="dcterms:W3CDTF">2020-12-21T21:15:00Z</dcterms:modified>
</cp:coreProperties>
</file>