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83CCD" w:rsidRPr="00DE0DE6" w:rsidRDefault="00E83CCD" w:rsidP="008441A3">
      <w:pPr>
        <w:spacing w:line="360" w:lineRule="atLeast"/>
        <w:jc w:val="both"/>
        <w:rPr>
          <w:rFonts w:ascii="Arial" w:hAnsi="Arial" w:cs="Arial"/>
          <w:b/>
          <w:color w:val="000000"/>
          <w:spacing w:val="0"/>
          <w:sz w:val="22"/>
          <w:szCs w:val="22"/>
          <w:lang w:val="es-AR" w:eastAsia="es-ES_tradnl"/>
        </w:rPr>
      </w:pPr>
      <w:r w:rsidRPr="00DE0DE6">
        <w:rPr>
          <w:rFonts w:ascii="Arial" w:hAnsi="Arial" w:cs="Arial"/>
          <w:b/>
          <w:color w:val="000000"/>
          <w:spacing w:val="0"/>
          <w:sz w:val="22"/>
          <w:szCs w:val="22"/>
          <w:lang w:val="es-AR" w:eastAsia="es-ES_tradnl"/>
        </w:rPr>
        <w:t>ACORDADA Nº</w:t>
      </w:r>
      <w:r>
        <w:rPr>
          <w:rFonts w:ascii="Arial" w:hAnsi="Arial" w:cs="Arial"/>
          <w:b/>
          <w:color w:val="000000"/>
          <w:spacing w:val="0"/>
          <w:sz w:val="22"/>
          <w:szCs w:val="22"/>
          <w:lang w:val="es-AR" w:eastAsia="es-ES_tradnl"/>
        </w:rPr>
        <w:t xml:space="preserve"> 29.812</w:t>
      </w:r>
    </w:p>
    <w:p w:rsidR="000B6802" w:rsidRPr="00E83CCD" w:rsidRDefault="000B6802" w:rsidP="00E83CC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E0DE6">
        <w:rPr>
          <w:rFonts w:ascii="Arial" w:hAnsi="Arial" w:cs="Arial"/>
          <w:sz w:val="22"/>
          <w:szCs w:val="22"/>
        </w:rPr>
        <w:t xml:space="preserve">Mendoza, </w:t>
      </w:r>
      <w:r w:rsidR="00EF3E92">
        <w:rPr>
          <w:rFonts w:ascii="Arial" w:hAnsi="Arial" w:cs="Arial"/>
          <w:sz w:val="22"/>
          <w:szCs w:val="22"/>
        </w:rPr>
        <w:t>3 de noviembre de 2020</w:t>
      </w:r>
    </w:p>
    <w:p w:rsidR="005340AD" w:rsidRPr="00DE0DE6" w:rsidRDefault="005340AD" w:rsidP="005340AD">
      <w:pPr>
        <w:spacing w:line="360" w:lineRule="atLeast"/>
        <w:jc w:val="both"/>
        <w:rPr>
          <w:rFonts w:ascii="Arial" w:hAnsi="Arial" w:cs="Arial"/>
          <w:bCs w:val="0"/>
          <w:color w:val="000000"/>
          <w:sz w:val="22"/>
          <w:szCs w:val="22"/>
          <w:lang w:val="es-AR" w:eastAsia="es-ES_tradnl"/>
        </w:rPr>
      </w:pPr>
      <w:r w:rsidRPr="00DE0DE6">
        <w:rPr>
          <w:rFonts w:ascii="Arial" w:hAnsi="Arial" w:cs="Arial"/>
          <w:b/>
          <w:color w:val="000000"/>
          <w:spacing w:val="0"/>
          <w:sz w:val="22"/>
          <w:szCs w:val="22"/>
          <w:lang w:val="es-AR" w:eastAsia="es-ES_tradnl"/>
        </w:rPr>
        <w:t>VISTOS:</w:t>
      </w:r>
    </w:p>
    <w:p w:rsidR="005340AD" w:rsidRPr="00DE0DE6" w:rsidRDefault="005340AD" w:rsidP="000B6802">
      <w:pPr>
        <w:spacing w:line="360" w:lineRule="atLeast"/>
        <w:ind w:firstLine="708"/>
        <w:jc w:val="both"/>
        <w:rPr>
          <w:rFonts w:ascii="Arial" w:hAnsi="Arial" w:cs="Arial"/>
          <w:bCs w:val="0"/>
          <w:color w:val="000000"/>
          <w:sz w:val="22"/>
          <w:szCs w:val="22"/>
          <w:lang w:val="es-AR" w:eastAsia="es-ES_tradnl"/>
        </w:rPr>
      </w:pPr>
      <w:r w:rsidRPr="00DE0DE6">
        <w:rPr>
          <w:rFonts w:ascii="Arial" w:hAnsi="Arial" w:cs="Arial"/>
          <w:bCs w:val="0"/>
          <w:color w:val="000000"/>
          <w:sz w:val="22"/>
          <w:szCs w:val="22"/>
          <w:lang w:val="es-AR" w:eastAsia="es-ES_tradnl"/>
        </w:rPr>
        <w:t>La emergencia sanitaria (pandemia COVID- 19), su estado de situación actual y teniendo en cuenta las decisiones de los gobiernos nacional y provincial, y lo dispuesto en acuerdos anteriores (Acordadas 29.526, 29.528, 29.529, 29.530, 29.531, 29.532, 29.540, 29.550, 29.561, 29.569, 29.573,29.574, 29.587, 29.596, 29.601, 29.622, 29.68</w:t>
      </w:r>
      <w:r w:rsidR="00EF3E92">
        <w:rPr>
          <w:rFonts w:ascii="Arial" w:hAnsi="Arial" w:cs="Arial"/>
          <w:bCs w:val="0"/>
          <w:color w:val="000000"/>
          <w:sz w:val="22"/>
          <w:szCs w:val="22"/>
          <w:lang w:val="es-AR" w:eastAsia="es-ES_tradnl"/>
        </w:rPr>
        <w:t>1</w:t>
      </w:r>
      <w:r w:rsidR="000B6802" w:rsidRPr="00DE0DE6">
        <w:rPr>
          <w:rFonts w:ascii="Arial" w:hAnsi="Arial" w:cs="Arial"/>
          <w:bCs w:val="0"/>
          <w:color w:val="000000"/>
          <w:sz w:val="22"/>
          <w:szCs w:val="22"/>
          <w:lang w:val="es-AR" w:eastAsia="es-ES_tradnl"/>
        </w:rPr>
        <w:t xml:space="preserve">, 29.719 </w:t>
      </w:r>
      <w:r w:rsidRPr="00DE0DE6">
        <w:rPr>
          <w:rFonts w:ascii="Arial" w:hAnsi="Arial" w:cs="Arial"/>
          <w:bCs w:val="0"/>
          <w:color w:val="000000"/>
          <w:sz w:val="22"/>
          <w:szCs w:val="22"/>
          <w:lang w:val="es-AR" w:eastAsia="es-ES_tradnl"/>
        </w:rPr>
        <w:t xml:space="preserve"> y </w:t>
      </w:r>
      <w:r w:rsidR="00EF3E92">
        <w:rPr>
          <w:rFonts w:ascii="Arial" w:hAnsi="Arial" w:cs="Arial"/>
          <w:bCs w:val="0"/>
          <w:color w:val="000000"/>
          <w:sz w:val="22"/>
          <w:szCs w:val="22"/>
          <w:lang w:val="es-AR" w:eastAsia="es-ES_tradnl"/>
        </w:rPr>
        <w:t xml:space="preserve">29.803 y </w:t>
      </w:r>
      <w:r w:rsidRPr="00DE0DE6">
        <w:rPr>
          <w:rFonts w:ascii="Arial" w:hAnsi="Arial" w:cs="Arial"/>
          <w:bCs w:val="0"/>
          <w:color w:val="000000"/>
          <w:sz w:val="22"/>
          <w:szCs w:val="22"/>
          <w:lang w:val="es-AR" w:eastAsia="es-ES_tradnl"/>
        </w:rPr>
        <w:t>cc);</w:t>
      </w:r>
    </w:p>
    <w:p w:rsidR="00DE0DE6" w:rsidRPr="00DE0DE6" w:rsidRDefault="000B6802" w:rsidP="00DE0DE6">
      <w:pPr>
        <w:spacing w:line="360" w:lineRule="atLeast"/>
        <w:jc w:val="both"/>
        <w:rPr>
          <w:rFonts w:ascii="Arial" w:hAnsi="Arial" w:cs="Arial"/>
          <w:b/>
          <w:color w:val="000000"/>
          <w:sz w:val="22"/>
          <w:szCs w:val="22"/>
          <w:lang w:val="es-AR" w:eastAsia="es-ES_tradnl"/>
        </w:rPr>
      </w:pPr>
      <w:r w:rsidRPr="00DE0DE6">
        <w:rPr>
          <w:rFonts w:ascii="Arial" w:hAnsi="Arial" w:cs="Arial"/>
          <w:b/>
          <w:color w:val="000000"/>
          <w:sz w:val="22"/>
          <w:szCs w:val="22"/>
          <w:lang w:val="es-AR" w:eastAsia="es-ES_tradnl"/>
        </w:rPr>
        <w:t>CONSIDERANDO:</w:t>
      </w:r>
    </w:p>
    <w:p w:rsidR="00C9071B" w:rsidRPr="0084346C" w:rsidRDefault="00C9071B" w:rsidP="00C9071B">
      <w:pPr>
        <w:spacing w:line="360" w:lineRule="atLeast"/>
        <w:ind w:firstLine="708"/>
        <w:jc w:val="both"/>
        <w:rPr>
          <w:rFonts w:ascii="Arial" w:hAnsi="Arial" w:cs="Arial"/>
          <w:color w:val="000000"/>
          <w:sz w:val="22"/>
          <w:szCs w:val="22"/>
          <w:lang w:val="es-AR" w:eastAsia="es-ES_tradnl"/>
        </w:rPr>
      </w:pPr>
      <w:r>
        <w:rPr>
          <w:rFonts w:ascii="Arial" w:hAnsi="Arial" w:cs="Arial"/>
          <w:bCs w:val="0"/>
          <w:spacing w:val="0"/>
          <w:sz w:val="22"/>
          <w:szCs w:val="22"/>
          <w:lang w:val="es-AR" w:eastAsia="es-ES_tradnl"/>
        </w:rPr>
        <w:t>Que en la</w:t>
      </w:r>
      <w:r w:rsidRPr="00DE0DE6">
        <w:rPr>
          <w:rFonts w:ascii="Arial" w:hAnsi="Arial" w:cs="Arial"/>
          <w:bCs w:val="0"/>
          <w:spacing w:val="0"/>
          <w:sz w:val="22"/>
          <w:szCs w:val="22"/>
          <w:lang w:val="es-AR" w:eastAsia="es-ES_tradnl"/>
        </w:rPr>
        <w:t xml:space="preserve"> </w:t>
      </w:r>
      <w:r w:rsidR="00EF3E92">
        <w:rPr>
          <w:rFonts w:ascii="Arial" w:hAnsi="Arial" w:cs="Arial"/>
          <w:bCs w:val="0"/>
          <w:spacing w:val="0"/>
          <w:sz w:val="22"/>
          <w:szCs w:val="22"/>
          <w:lang w:val="es-AR" w:eastAsia="es-ES_tradnl"/>
        </w:rPr>
        <w:t xml:space="preserve">fecha se mantuvo </w:t>
      </w:r>
      <w:r w:rsidRPr="00DE0DE6">
        <w:rPr>
          <w:rFonts w:ascii="Arial" w:hAnsi="Arial" w:cs="Arial"/>
          <w:bCs w:val="0"/>
          <w:spacing w:val="0"/>
          <w:sz w:val="22"/>
          <w:szCs w:val="22"/>
          <w:lang w:val="es-AR" w:eastAsia="es-ES_tradnl"/>
        </w:rPr>
        <w:t>reunión</w:t>
      </w:r>
      <w:r w:rsidR="00EF3E92">
        <w:rPr>
          <w:rFonts w:ascii="Arial" w:hAnsi="Arial" w:cs="Arial"/>
          <w:bCs w:val="0"/>
          <w:spacing w:val="0"/>
          <w:sz w:val="22"/>
          <w:szCs w:val="22"/>
          <w:lang w:val="es-AR" w:eastAsia="es-ES_tradnl"/>
        </w:rPr>
        <w:t xml:space="preserve"> con</w:t>
      </w:r>
      <w:r w:rsidRPr="00DE0DE6">
        <w:rPr>
          <w:rFonts w:ascii="Arial" w:hAnsi="Arial" w:cs="Arial"/>
          <w:bCs w:val="0"/>
          <w:spacing w:val="0"/>
          <w:sz w:val="22"/>
          <w:szCs w:val="22"/>
          <w:lang w:val="es-AR" w:eastAsia="es-ES_tradnl"/>
        </w:rPr>
        <w:t xml:space="preserve"> la Federación de Colegios de Abogados y Procuradores de la Provincia</w:t>
      </w:r>
      <w:r w:rsidR="00506111">
        <w:rPr>
          <w:rFonts w:ascii="Arial" w:hAnsi="Arial" w:cs="Arial"/>
          <w:bCs w:val="0"/>
          <w:spacing w:val="0"/>
          <w:sz w:val="22"/>
          <w:szCs w:val="22"/>
          <w:lang w:val="es-AR" w:eastAsia="es-ES_tradnl"/>
        </w:rPr>
        <w:t>, donde</w:t>
      </w:r>
      <w:r w:rsidR="00EF3E92">
        <w:rPr>
          <w:rFonts w:ascii="Arial" w:hAnsi="Arial" w:cs="Arial"/>
          <w:bCs w:val="0"/>
          <w:spacing w:val="0"/>
          <w:sz w:val="22"/>
          <w:szCs w:val="22"/>
          <w:lang w:val="es-AR" w:eastAsia="es-ES_tradnl"/>
        </w:rPr>
        <w:t xml:space="preserve"> </w:t>
      </w:r>
      <w:r w:rsidRPr="00DE0DE6">
        <w:rPr>
          <w:rFonts w:ascii="Arial" w:hAnsi="Arial" w:cs="Arial"/>
          <w:bCs w:val="0"/>
          <w:spacing w:val="0"/>
          <w:sz w:val="22"/>
          <w:szCs w:val="22"/>
          <w:lang w:val="es-AR" w:eastAsia="es-ES_tradnl"/>
        </w:rPr>
        <w:t>se plante</w:t>
      </w:r>
      <w:r w:rsidR="00493FDF">
        <w:rPr>
          <w:rFonts w:ascii="Arial" w:hAnsi="Arial" w:cs="Arial"/>
          <w:bCs w:val="0"/>
          <w:spacing w:val="0"/>
          <w:sz w:val="22"/>
          <w:szCs w:val="22"/>
          <w:lang w:val="es-AR" w:eastAsia="es-ES_tradnl"/>
        </w:rPr>
        <w:t>a</w:t>
      </w:r>
      <w:r w:rsidRPr="00DE0DE6">
        <w:rPr>
          <w:rFonts w:ascii="Arial" w:hAnsi="Arial" w:cs="Arial"/>
          <w:bCs w:val="0"/>
          <w:spacing w:val="0"/>
          <w:sz w:val="22"/>
          <w:szCs w:val="22"/>
          <w:lang w:val="es-AR" w:eastAsia="es-ES_tradnl"/>
        </w:rPr>
        <w:t>ron</w:t>
      </w:r>
      <w:r w:rsidR="00493FDF">
        <w:rPr>
          <w:rFonts w:ascii="Arial" w:hAnsi="Arial" w:cs="Arial"/>
          <w:bCs w:val="0"/>
          <w:spacing w:val="0"/>
          <w:sz w:val="22"/>
          <w:szCs w:val="22"/>
          <w:lang w:val="es-AR" w:eastAsia="es-ES_tradnl"/>
        </w:rPr>
        <w:t xml:space="preserve"> algunos</w:t>
      </w:r>
      <w:r w:rsidRPr="00DE0DE6">
        <w:rPr>
          <w:rFonts w:ascii="Arial" w:hAnsi="Arial" w:cs="Arial"/>
          <w:bCs w:val="0"/>
          <w:spacing w:val="0"/>
          <w:sz w:val="22"/>
          <w:szCs w:val="22"/>
          <w:lang w:val="es-AR" w:eastAsia="es-ES_tradnl"/>
        </w:rPr>
        <w:t xml:space="preserve"> inconvenientes</w:t>
      </w:r>
      <w:r w:rsidR="00493FDF">
        <w:rPr>
          <w:rFonts w:ascii="Arial" w:hAnsi="Arial" w:cs="Arial"/>
          <w:bCs w:val="0"/>
          <w:spacing w:val="0"/>
          <w:sz w:val="22"/>
          <w:szCs w:val="22"/>
          <w:lang w:val="es-AR" w:eastAsia="es-ES_tradnl"/>
        </w:rPr>
        <w:t xml:space="preserve"> como </w:t>
      </w:r>
      <w:r w:rsidRPr="00DE0DE6">
        <w:rPr>
          <w:rFonts w:ascii="Arial" w:hAnsi="Arial" w:cs="Arial"/>
          <w:bCs w:val="0"/>
          <w:spacing w:val="0"/>
          <w:sz w:val="22"/>
          <w:szCs w:val="22"/>
          <w:lang w:val="es-AR" w:eastAsia="es-ES_tradnl"/>
        </w:rPr>
        <w:t xml:space="preserve">la </w:t>
      </w:r>
      <w:r w:rsidRPr="0084346C">
        <w:rPr>
          <w:rFonts w:ascii="Arial" w:hAnsi="Arial" w:cs="Arial"/>
          <w:bCs w:val="0"/>
          <w:spacing w:val="0"/>
          <w:sz w:val="22"/>
          <w:szCs w:val="22"/>
          <w:lang w:val="es-AR" w:eastAsia="es-ES_tradnl"/>
        </w:rPr>
        <w:t>pérdida de los turnos</w:t>
      </w:r>
      <w:r w:rsidR="00493FDF" w:rsidRPr="0084346C">
        <w:rPr>
          <w:rFonts w:ascii="Arial" w:hAnsi="Arial" w:cs="Arial"/>
          <w:bCs w:val="0"/>
          <w:spacing w:val="0"/>
          <w:sz w:val="22"/>
          <w:szCs w:val="22"/>
          <w:lang w:val="es-AR" w:eastAsia="es-ES_tradnl"/>
        </w:rPr>
        <w:t xml:space="preserve"> </w:t>
      </w:r>
      <w:bookmarkStart w:id="0" w:name="_Hlk55324176"/>
      <w:r w:rsidR="00493FDF" w:rsidRPr="0084346C">
        <w:rPr>
          <w:rFonts w:ascii="Arial" w:hAnsi="Arial" w:cs="Arial"/>
          <w:bCs w:val="0"/>
          <w:spacing w:val="0"/>
          <w:sz w:val="22"/>
          <w:szCs w:val="22"/>
          <w:lang w:val="es-AR" w:eastAsia="es-ES_tradnl"/>
        </w:rPr>
        <w:t>otorgados</w:t>
      </w:r>
      <w:r w:rsidR="00A8324C">
        <w:rPr>
          <w:rFonts w:ascii="Arial" w:hAnsi="Arial" w:cs="Arial"/>
          <w:bCs w:val="0"/>
          <w:spacing w:val="0"/>
          <w:sz w:val="22"/>
          <w:szCs w:val="22"/>
          <w:lang w:val="es-AR" w:eastAsia="es-ES_tradnl"/>
        </w:rPr>
        <w:t xml:space="preserve"> </w:t>
      </w:r>
      <w:r w:rsidR="00506111">
        <w:rPr>
          <w:rFonts w:ascii="Arial" w:hAnsi="Arial" w:cs="Arial"/>
          <w:bCs w:val="0"/>
          <w:spacing w:val="0"/>
          <w:sz w:val="22"/>
          <w:szCs w:val="22"/>
          <w:lang w:val="es-AR" w:eastAsia="es-ES_tradnl"/>
        </w:rPr>
        <w:t xml:space="preserve">para </w:t>
      </w:r>
      <w:r w:rsidR="00A8324C">
        <w:rPr>
          <w:rFonts w:ascii="Arial" w:hAnsi="Arial" w:cs="Arial"/>
          <w:bCs w:val="0"/>
          <w:spacing w:val="0"/>
          <w:sz w:val="22"/>
          <w:szCs w:val="22"/>
          <w:lang w:val="es-AR" w:eastAsia="es-ES_tradnl"/>
        </w:rPr>
        <w:t>días</w:t>
      </w:r>
      <w:r w:rsidR="00506111">
        <w:rPr>
          <w:rFonts w:ascii="Arial" w:hAnsi="Arial" w:cs="Arial"/>
          <w:bCs w:val="0"/>
          <w:spacing w:val="0"/>
          <w:sz w:val="22"/>
          <w:szCs w:val="22"/>
          <w:lang w:val="es-AR" w:eastAsia="es-ES_tradnl"/>
        </w:rPr>
        <w:t xml:space="preserve"> que luego son  declarad</w:t>
      </w:r>
      <w:r w:rsidR="00A8324C">
        <w:rPr>
          <w:rFonts w:ascii="Arial" w:hAnsi="Arial" w:cs="Arial"/>
          <w:bCs w:val="0"/>
          <w:spacing w:val="0"/>
          <w:sz w:val="22"/>
          <w:szCs w:val="22"/>
          <w:lang w:val="es-AR" w:eastAsia="es-ES_tradnl"/>
        </w:rPr>
        <w:t>o</w:t>
      </w:r>
      <w:r w:rsidR="00506111">
        <w:rPr>
          <w:rFonts w:ascii="Arial" w:hAnsi="Arial" w:cs="Arial"/>
          <w:bCs w:val="0"/>
          <w:spacing w:val="0"/>
          <w:sz w:val="22"/>
          <w:szCs w:val="22"/>
          <w:lang w:val="es-AR" w:eastAsia="es-ES_tradnl"/>
        </w:rPr>
        <w:t xml:space="preserve">s  </w:t>
      </w:r>
      <w:r w:rsidRPr="0084346C">
        <w:rPr>
          <w:rFonts w:ascii="Arial" w:hAnsi="Arial" w:cs="Arial"/>
          <w:bCs w:val="0"/>
          <w:spacing w:val="0"/>
          <w:sz w:val="22"/>
          <w:szCs w:val="22"/>
          <w:lang w:val="es-AR" w:eastAsia="es-ES_tradnl"/>
        </w:rPr>
        <w:t xml:space="preserve"> </w:t>
      </w:r>
      <w:r w:rsidR="00506111">
        <w:rPr>
          <w:rFonts w:ascii="Arial" w:hAnsi="Arial" w:cs="Arial"/>
          <w:bCs w:val="0"/>
          <w:spacing w:val="0"/>
          <w:sz w:val="22"/>
          <w:szCs w:val="22"/>
          <w:lang w:val="es-AR" w:eastAsia="es-ES_tradnl"/>
        </w:rPr>
        <w:t xml:space="preserve">inhábiles por motivos </w:t>
      </w:r>
      <w:r w:rsidR="00A8324C">
        <w:rPr>
          <w:rFonts w:ascii="Arial" w:hAnsi="Arial" w:cs="Arial"/>
          <w:bCs w:val="0"/>
          <w:spacing w:val="0"/>
          <w:sz w:val="22"/>
          <w:szCs w:val="22"/>
          <w:lang w:val="es-AR" w:eastAsia="es-ES_tradnl"/>
        </w:rPr>
        <w:t>de índole</w:t>
      </w:r>
      <w:r w:rsidRPr="0084346C">
        <w:rPr>
          <w:rFonts w:ascii="Arial" w:hAnsi="Arial" w:cs="Arial"/>
          <w:bCs w:val="0"/>
          <w:spacing w:val="0"/>
          <w:sz w:val="22"/>
          <w:szCs w:val="22"/>
          <w:lang w:val="es-AR" w:eastAsia="es-ES_tradnl"/>
        </w:rPr>
        <w:t xml:space="preserve"> </w:t>
      </w:r>
      <w:r w:rsidRPr="00DE0DE6">
        <w:rPr>
          <w:rFonts w:ascii="Arial" w:hAnsi="Arial" w:cs="Arial"/>
          <w:bCs w:val="0"/>
          <w:spacing w:val="0"/>
          <w:sz w:val="22"/>
          <w:szCs w:val="22"/>
          <w:lang w:val="es-AR" w:eastAsia="es-ES_tradnl"/>
        </w:rPr>
        <w:t>sanitaria</w:t>
      </w:r>
      <w:r>
        <w:rPr>
          <w:rFonts w:ascii="Arial" w:hAnsi="Arial" w:cs="Arial"/>
          <w:bCs w:val="0"/>
          <w:spacing w:val="0"/>
          <w:sz w:val="22"/>
          <w:szCs w:val="22"/>
          <w:lang w:val="es-AR" w:eastAsia="es-ES_tradnl"/>
        </w:rPr>
        <w:t>;</w:t>
      </w:r>
      <w:bookmarkEnd w:id="0"/>
      <w:r w:rsidR="00493FDF">
        <w:rPr>
          <w:rFonts w:ascii="Arial" w:hAnsi="Arial" w:cs="Arial"/>
          <w:bCs w:val="0"/>
          <w:spacing w:val="0"/>
          <w:sz w:val="22"/>
          <w:szCs w:val="22"/>
          <w:lang w:val="es-AR" w:eastAsia="es-ES_tradnl"/>
        </w:rPr>
        <w:t xml:space="preserve"> </w:t>
      </w:r>
      <w:r w:rsidR="0084346C">
        <w:rPr>
          <w:rFonts w:ascii="Arial" w:hAnsi="Arial" w:cs="Arial"/>
          <w:bCs w:val="0"/>
          <w:spacing w:val="0"/>
          <w:sz w:val="22"/>
          <w:szCs w:val="22"/>
          <w:lang w:val="es-AR" w:eastAsia="es-ES_tradnl"/>
        </w:rPr>
        <w:t xml:space="preserve"> y la necesidad de que no se requiera turno </w:t>
      </w:r>
      <w:r>
        <w:rPr>
          <w:rFonts w:ascii="Arial" w:hAnsi="Arial" w:cs="Arial"/>
          <w:bCs w:val="0"/>
          <w:spacing w:val="0"/>
          <w:sz w:val="22"/>
          <w:szCs w:val="22"/>
          <w:lang w:val="es-AR" w:eastAsia="es-ES_tradnl"/>
        </w:rPr>
        <w:t xml:space="preserve"> para la atención presencial</w:t>
      </w:r>
      <w:r w:rsidRPr="00DE0DE6">
        <w:rPr>
          <w:rFonts w:ascii="Arial" w:hAnsi="Arial" w:cs="Arial"/>
          <w:bCs w:val="0"/>
          <w:spacing w:val="0"/>
          <w:sz w:val="22"/>
          <w:szCs w:val="22"/>
          <w:lang w:val="es-AR" w:eastAsia="es-ES_tradnl"/>
        </w:rPr>
        <w:t xml:space="preserve"> en l</w:t>
      </w:r>
      <w:r>
        <w:rPr>
          <w:rFonts w:ascii="Arial" w:hAnsi="Arial" w:cs="Arial"/>
          <w:bCs w:val="0"/>
          <w:spacing w:val="0"/>
          <w:sz w:val="22"/>
          <w:szCs w:val="22"/>
          <w:lang w:val="es-AR" w:eastAsia="es-ES_tradnl"/>
        </w:rPr>
        <w:t>a</w:t>
      </w:r>
      <w:r w:rsidRPr="00DE0DE6">
        <w:rPr>
          <w:rFonts w:ascii="Arial" w:hAnsi="Arial" w:cs="Arial"/>
          <w:bCs w:val="0"/>
          <w:spacing w:val="0"/>
          <w:sz w:val="22"/>
          <w:szCs w:val="22"/>
          <w:lang w:val="es-AR" w:eastAsia="es-ES_tradnl"/>
        </w:rPr>
        <w:t xml:space="preserve"> tramitación de </w:t>
      </w:r>
      <w:r w:rsidRPr="0084346C">
        <w:rPr>
          <w:rFonts w:ascii="Arial" w:hAnsi="Arial" w:cs="Arial"/>
          <w:bCs w:val="0"/>
          <w:spacing w:val="0"/>
          <w:sz w:val="22"/>
          <w:szCs w:val="22"/>
          <w:lang w:val="es-AR" w:eastAsia="es-ES_tradnl"/>
        </w:rPr>
        <w:t>medidas urgentes</w:t>
      </w:r>
      <w:r w:rsidR="0084346C">
        <w:rPr>
          <w:rFonts w:ascii="Arial" w:hAnsi="Arial" w:cs="Arial"/>
          <w:bCs w:val="0"/>
          <w:spacing w:val="0"/>
          <w:sz w:val="22"/>
          <w:szCs w:val="22"/>
          <w:lang w:val="es-AR" w:eastAsia="es-ES_tradnl"/>
        </w:rPr>
        <w:t xml:space="preserve"> o </w:t>
      </w:r>
      <w:r w:rsidRPr="0084346C">
        <w:rPr>
          <w:rFonts w:ascii="Arial" w:hAnsi="Arial" w:cs="Arial"/>
          <w:bCs w:val="0"/>
          <w:spacing w:val="0"/>
          <w:sz w:val="22"/>
          <w:szCs w:val="22"/>
          <w:lang w:val="es-AR" w:eastAsia="es-ES_tradnl"/>
        </w:rPr>
        <w:t xml:space="preserve"> cautelares</w:t>
      </w:r>
      <w:r w:rsidR="001E57A2">
        <w:rPr>
          <w:rFonts w:ascii="Arial" w:hAnsi="Arial" w:cs="Arial"/>
          <w:bCs w:val="0"/>
          <w:spacing w:val="0"/>
          <w:sz w:val="22"/>
          <w:szCs w:val="22"/>
          <w:lang w:val="es-AR" w:eastAsia="es-ES_tradnl"/>
        </w:rPr>
        <w:t xml:space="preserve">, tales como </w:t>
      </w:r>
    </w:p>
    <w:p w:rsidR="00DE0DE6" w:rsidRPr="00DE0DE6" w:rsidRDefault="00C9071B" w:rsidP="00DE0DE6">
      <w:pPr>
        <w:spacing w:line="360" w:lineRule="atLeast"/>
        <w:ind w:firstLine="708"/>
        <w:jc w:val="both"/>
        <w:rPr>
          <w:rFonts w:ascii="Arial" w:hAnsi="Arial" w:cs="Arial"/>
          <w:bCs w:val="0"/>
          <w:spacing w:val="0"/>
          <w:sz w:val="22"/>
          <w:szCs w:val="22"/>
          <w:lang w:val="es-AR" w:eastAsia="es-ES_tradnl"/>
        </w:rPr>
      </w:pPr>
      <w:r>
        <w:rPr>
          <w:rFonts w:ascii="Arial" w:hAnsi="Arial" w:cs="Arial"/>
          <w:bCs w:val="0"/>
          <w:spacing w:val="0"/>
          <w:sz w:val="22"/>
          <w:szCs w:val="22"/>
          <w:lang w:val="es-AR" w:eastAsia="es-ES_tradnl"/>
        </w:rPr>
        <w:t>Actua</w:t>
      </w:r>
      <w:r w:rsidR="0084346C">
        <w:rPr>
          <w:rFonts w:ascii="Arial" w:hAnsi="Arial" w:cs="Arial"/>
          <w:bCs w:val="0"/>
          <w:spacing w:val="0"/>
          <w:sz w:val="22"/>
          <w:szCs w:val="22"/>
          <w:lang w:val="es-AR" w:eastAsia="es-ES_tradnl"/>
        </w:rPr>
        <w:t>l</w:t>
      </w:r>
      <w:r>
        <w:rPr>
          <w:rFonts w:ascii="Arial" w:hAnsi="Arial" w:cs="Arial"/>
          <w:bCs w:val="0"/>
          <w:spacing w:val="0"/>
          <w:sz w:val="22"/>
          <w:szCs w:val="22"/>
          <w:lang w:val="es-AR" w:eastAsia="es-ES_tradnl"/>
        </w:rPr>
        <w:t>mente, s</w:t>
      </w:r>
      <w:r w:rsidR="00DE0DE6" w:rsidRPr="00DE0DE6">
        <w:rPr>
          <w:rFonts w:ascii="Arial" w:hAnsi="Arial" w:cs="Arial"/>
          <w:bCs w:val="0"/>
          <w:spacing w:val="0"/>
          <w:sz w:val="22"/>
          <w:szCs w:val="22"/>
          <w:lang w:val="es-AR" w:eastAsia="es-ES_tradnl"/>
        </w:rPr>
        <w:t xml:space="preserve">e encuentran vigentes las restricciones  del ingreso de público en general a todos los edificios </w:t>
      </w:r>
      <w:proofErr w:type="spellStart"/>
      <w:r w:rsidR="00DE0DE6" w:rsidRPr="00DE0DE6">
        <w:rPr>
          <w:rFonts w:ascii="Arial" w:hAnsi="Arial" w:cs="Arial"/>
          <w:bCs w:val="0"/>
          <w:spacing w:val="0"/>
          <w:sz w:val="22"/>
          <w:szCs w:val="22"/>
          <w:lang w:val="es-AR" w:eastAsia="es-ES_tradnl"/>
        </w:rPr>
        <w:t>judiciales</w:t>
      </w:r>
      <w:r w:rsidR="00DE0DE6">
        <w:rPr>
          <w:rFonts w:ascii="Arial" w:hAnsi="Arial" w:cs="Arial"/>
          <w:bCs w:val="0"/>
          <w:spacing w:val="0"/>
          <w:sz w:val="22"/>
          <w:szCs w:val="22"/>
          <w:lang w:val="es-AR" w:eastAsia="es-ES_tradnl"/>
        </w:rPr>
        <w:t>.</w:t>
      </w:r>
      <w:r w:rsidR="00DE0DE6" w:rsidRPr="00DE0DE6">
        <w:rPr>
          <w:rFonts w:ascii="Arial" w:hAnsi="Arial" w:cs="Arial"/>
          <w:bCs w:val="0"/>
          <w:color w:val="000000"/>
          <w:sz w:val="22"/>
          <w:szCs w:val="22"/>
          <w:lang w:val="es-AR" w:eastAsia="es-ES_tradnl"/>
        </w:rPr>
        <w:t>La</w:t>
      </w:r>
      <w:proofErr w:type="spellEnd"/>
      <w:r w:rsidR="00DE0DE6" w:rsidRPr="00DE0DE6">
        <w:rPr>
          <w:rFonts w:ascii="Arial" w:hAnsi="Arial" w:cs="Arial"/>
          <w:bCs w:val="0"/>
          <w:color w:val="000000"/>
          <w:sz w:val="22"/>
          <w:szCs w:val="22"/>
          <w:lang w:val="es-AR" w:eastAsia="es-ES_tradnl"/>
        </w:rPr>
        <w:t xml:space="preserve"> atención </w:t>
      </w:r>
      <w:r w:rsidR="00DE0DE6" w:rsidRPr="00DE0DE6">
        <w:rPr>
          <w:rFonts w:ascii="Arial" w:hAnsi="Arial" w:cs="Arial"/>
          <w:bCs w:val="0"/>
          <w:spacing w:val="0"/>
          <w:sz w:val="22"/>
          <w:szCs w:val="22"/>
          <w:lang w:val="es-AR" w:eastAsia="es-ES_tradnl"/>
        </w:rPr>
        <w:t xml:space="preserve">presencial a profesionales se realiza de lunes a viernes, en los horarios de 9 a 14 horas, y previa asignación de turno gestionado a través de la aplicación PJM- ExPreS o la autorizada por la normativa vigente.  </w:t>
      </w:r>
    </w:p>
    <w:p w:rsidR="00601932" w:rsidRDefault="00DE0DE6" w:rsidP="000B6802">
      <w:pPr>
        <w:spacing w:line="360" w:lineRule="atLeast"/>
        <w:ind w:firstLine="708"/>
        <w:jc w:val="both"/>
        <w:rPr>
          <w:rFonts w:ascii="Arial" w:hAnsi="Arial" w:cs="Arial"/>
          <w:bCs w:val="0"/>
          <w:color w:val="000000"/>
          <w:spacing w:val="0"/>
          <w:sz w:val="22"/>
          <w:szCs w:val="22"/>
          <w:lang w:val="es-AR" w:eastAsia="es-ES_tradnl"/>
        </w:rPr>
      </w:pPr>
      <w:r>
        <w:rPr>
          <w:rFonts w:ascii="Arial" w:hAnsi="Arial" w:cs="Arial"/>
          <w:bCs w:val="0"/>
          <w:color w:val="000000"/>
          <w:spacing w:val="0"/>
          <w:sz w:val="22"/>
          <w:szCs w:val="22"/>
          <w:lang w:val="es-AR" w:eastAsia="es-ES_tradnl"/>
        </w:rPr>
        <w:t xml:space="preserve">En este contexto, se </w:t>
      </w:r>
      <w:r w:rsidR="00224D5E">
        <w:rPr>
          <w:rFonts w:ascii="Arial" w:hAnsi="Arial" w:cs="Arial"/>
          <w:bCs w:val="0"/>
          <w:color w:val="000000"/>
          <w:spacing w:val="0"/>
          <w:sz w:val="22"/>
          <w:szCs w:val="22"/>
          <w:lang w:val="es-AR" w:eastAsia="es-ES_tradnl"/>
        </w:rPr>
        <w:t xml:space="preserve">entendió </w:t>
      </w:r>
      <w:r w:rsidR="007460E3">
        <w:rPr>
          <w:rFonts w:ascii="Arial" w:hAnsi="Arial" w:cs="Arial"/>
          <w:bCs w:val="0"/>
          <w:color w:val="000000"/>
          <w:spacing w:val="0"/>
          <w:sz w:val="22"/>
          <w:szCs w:val="22"/>
          <w:lang w:val="es-AR" w:eastAsia="es-ES_tradnl"/>
        </w:rPr>
        <w:t>como</w:t>
      </w:r>
      <w:r w:rsidR="00224D5E">
        <w:rPr>
          <w:rFonts w:ascii="Arial" w:hAnsi="Arial" w:cs="Arial"/>
          <w:bCs w:val="0"/>
          <w:color w:val="000000"/>
          <w:spacing w:val="0"/>
          <w:sz w:val="22"/>
          <w:szCs w:val="22"/>
          <w:lang w:val="es-AR" w:eastAsia="es-ES_tradnl"/>
        </w:rPr>
        <w:t xml:space="preserve"> una salida posible</w:t>
      </w:r>
      <w:r>
        <w:rPr>
          <w:rFonts w:ascii="Arial" w:hAnsi="Arial" w:cs="Arial"/>
          <w:bCs w:val="0"/>
          <w:color w:val="000000"/>
          <w:spacing w:val="0"/>
          <w:sz w:val="22"/>
          <w:szCs w:val="22"/>
          <w:lang w:val="es-AR" w:eastAsia="es-ES_tradnl"/>
        </w:rPr>
        <w:t xml:space="preserve"> </w:t>
      </w:r>
      <w:r w:rsidR="007460E3">
        <w:rPr>
          <w:rFonts w:ascii="Arial" w:hAnsi="Arial" w:cs="Arial"/>
          <w:bCs w:val="0"/>
          <w:color w:val="000000"/>
          <w:spacing w:val="0"/>
          <w:sz w:val="22"/>
          <w:szCs w:val="22"/>
          <w:lang w:val="es-AR" w:eastAsia="es-ES_tradnl"/>
        </w:rPr>
        <w:t xml:space="preserve">para </w:t>
      </w:r>
      <w:r w:rsidR="007460E3" w:rsidRPr="00601932">
        <w:rPr>
          <w:rFonts w:ascii="Arial" w:hAnsi="Arial" w:cs="Arial"/>
          <w:b/>
          <w:bCs w:val="0"/>
          <w:color w:val="000000"/>
          <w:spacing w:val="0"/>
          <w:sz w:val="22"/>
          <w:szCs w:val="22"/>
          <w:lang w:val="es-AR" w:eastAsia="es-ES_tradnl"/>
        </w:rPr>
        <w:t>no perder el turno otorgado</w:t>
      </w:r>
      <w:r w:rsidR="007460E3">
        <w:rPr>
          <w:rFonts w:ascii="Arial" w:hAnsi="Arial" w:cs="Arial"/>
          <w:bCs w:val="0"/>
          <w:color w:val="000000"/>
          <w:spacing w:val="0"/>
          <w:sz w:val="22"/>
          <w:szCs w:val="22"/>
          <w:lang w:val="es-AR" w:eastAsia="es-ES_tradnl"/>
        </w:rPr>
        <w:t xml:space="preserve"> </w:t>
      </w:r>
      <w:bookmarkStart w:id="1" w:name="_Hlk55324774"/>
      <w:r w:rsidR="007460E3">
        <w:rPr>
          <w:rFonts w:ascii="Arial" w:hAnsi="Arial" w:cs="Arial"/>
          <w:bCs w:val="0"/>
          <w:color w:val="000000"/>
          <w:spacing w:val="0"/>
          <w:sz w:val="22"/>
          <w:szCs w:val="22"/>
          <w:lang w:val="es-AR" w:eastAsia="es-ES_tradnl"/>
        </w:rPr>
        <w:t xml:space="preserve">y </w:t>
      </w:r>
      <w:r w:rsidR="007460E3" w:rsidRPr="00601932">
        <w:rPr>
          <w:rFonts w:ascii="Arial" w:hAnsi="Arial" w:cs="Arial"/>
          <w:b/>
          <w:bCs w:val="0"/>
          <w:color w:val="000000"/>
          <w:spacing w:val="0"/>
          <w:sz w:val="22"/>
          <w:szCs w:val="22"/>
          <w:lang w:val="es-AR" w:eastAsia="es-ES_tradnl"/>
        </w:rPr>
        <w:t>no utilizado en razón de haberse declarado la inhabilidad</w:t>
      </w:r>
      <w:r w:rsidR="00AA2EC0">
        <w:rPr>
          <w:rFonts w:ascii="Arial" w:hAnsi="Arial" w:cs="Arial"/>
          <w:bCs w:val="0"/>
          <w:color w:val="000000"/>
          <w:spacing w:val="0"/>
          <w:sz w:val="22"/>
          <w:szCs w:val="22"/>
          <w:lang w:val="es-AR" w:eastAsia="es-ES_tradnl"/>
        </w:rPr>
        <w:t xml:space="preserve"> del tribunal </w:t>
      </w:r>
      <w:r w:rsidR="007460E3">
        <w:rPr>
          <w:rFonts w:ascii="Arial" w:hAnsi="Arial" w:cs="Arial"/>
          <w:bCs w:val="0"/>
          <w:color w:val="000000"/>
          <w:spacing w:val="0"/>
          <w:sz w:val="22"/>
          <w:szCs w:val="22"/>
          <w:lang w:val="es-AR" w:eastAsia="es-ES_tradnl"/>
        </w:rPr>
        <w:t xml:space="preserve"> en la fecha del turno</w:t>
      </w:r>
      <w:bookmarkEnd w:id="1"/>
      <w:r w:rsidR="007460E3">
        <w:rPr>
          <w:rFonts w:ascii="Arial" w:hAnsi="Arial" w:cs="Arial"/>
          <w:bCs w:val="0"/>
          <w:color w:val="000000"/>
          <w:spacing w:val="0"/>
          <w:sz w:val="22"/>
          <w:szCs w:val="22"/>
          <w:lang w:val="es-AR" w:eastAsia="es-ES_tradnl"/>
        </w:rPr>
        <w:t>,</w:t>
      </w:r>
      <w:r w:rsidR="00AA2EC0">
        <w:rPr>
          <w:rFonts w:ascii="Arial" w:hAnsi="Arial" w:cs="Arial"/>
          <w:bCs w:val="0"/>
          <w:color w:val="000000"/>
          <w:spacing w:val="0"/>
          <w:sz w:val="22"/>
          <w:szCs w:val="22"/>
          <w:lang w:val="es-AR" w:eastAsia="es-ES_tradnl"/>
        </w:rPr>
        <w:t xml:space="preserve"> disponer</w:t>
      </w:r>
      <w:r w:rsidR="007460E3">
        <w:rPr>
          <w:rFonts w:ascii="Arial" w:hAnsi="Arial" w:cs="Arial"/>
          <w:bCs w:val="0"/>
          <w:color w:val="000000"/>
          <w:spacing w:val="0"/>
          <w:sz w:val="22"/>
          <w:szCs w:val="22"/>
          <w:lang w:val="es-AR" w:eastAsia="es-ES_tradnl"/>
        </w:rPr>
        <w:t xml:space="preserve">  la </w:t>
      </w:r>
      <w:r w:rsidR="00323B29">
        <w:rPr>
          <w:rFonts w:ascii="Arial" w:hAnsi="Arial" w:cs="Arial"/>
          <w:bCs w:val="0"/>
          <w:color w:val="000000"/>
          <w:spacing w:val="0"/>
          <w:sz w:val="22"/>
          <w:szCs w:val="22"/>
          <w:lang w:val="es-AR" w:eastAsia="es-ES_tradnl"/>
        </w:rPr>
        <w:t>vigencia del turno durante los cinco días posteriores al restablecimiento de la actividad en el tribunal</w:t>
      </w:r>
      <w:r w:rsidR="00601932">
        <w:rPr>
          <w:rFonts w:ascii="Arial" w:hAnsi="Arial" w:cs="Arial"/>
          <w:bCs w:val="0"/>
          <w:color w:val="000000"/>
          <w:spacing w:val="0"/>
          <w:sz w:val="22"/>
          <w:szCs w:val="22"/>
          <w:lang w:val="es-AR" w:eastAsia="es-ES_tradnl"/>
        </w:rPr>
        <w:t>.</w:t>
      </w:r>
    </w:p>
    <w:p w:rsidR="00DE0DE6" w:rsidRDefault="00601932" w:rsidP="000B6802">
      <w:pPr>
        <w:spacing w:line="360" w:lineRule="atLeast"/>
        <w:ind w:firstLine="708"/>
        <w:jc w:val="both"/>
        <w:rPr>
          <w:rFonts w:ascii="Arial" w:hAnsi="Arial" w:cs="Arial"/>
          <w:bCs w:val="0"/>
          <w:spacing w:val="0"/>
          <w:sz w:val="22"/>
          <w:szCs w:val="22"/>
          <w:lang w:val="es-AR" w:eastAsia="es-ES_tradnl"/>
        </w:rPr>
      </w:pPr>
      <w:r>
        <w:rPr>
          <w:rFonts w:ascii="Arial" w:hAnsi="Arial" w:cs="Arial"/>
          <w:bCs w:val="0"/>
          <w:color w:val="000000"/>
          <w:spacing w:val="0"/>
          <w:sz w:val="22"/>
          <w:szCs w:val="22"/>
          <w:lang w:val="es-AR" w:eastAsia="es-ES_tradnl"/>
        </w:rPr>
        <w:t xml:space="preserve">Para </w:t>
      </w:r>
      <w:r w:rsidR="00DE0DE6">
        <w:rPr>
          <w:rFonts w:ascii="Arial" w:hAnsi="Arial" w:cs="Arial"/>
          <w:bCs w:val="0"/>
          <w:color w:val="000000"/>
          <w:spacing w:val="0"/>
          <w:sz w:val="22"/>
          <w:szCs w:val="22"/>
          <w:lang w:val="es-AR" w:eastAsia="es-ES_tradnl"/>
        </w:rPr>
        <w:t xml:space="preserve"> los casos </w:t>
      </w:r>
      <w:r w:rsidR="00382F56">
        <w:rPr>
          <w:rFonts w:ascii="Arial" w:hAnsi="Arial" w:cs="Arial"/>
          <w:bCs w:val="0"/>
          <w:color w:val="000000"/>
          <w:spacing w:val="0"/>
          <w:sz w:val="22"/>
          <w:szCs w:val="22"/>
          <w:lang w:val="es-AR" w:eastAsia="es-ES_tradnl"/>
        </w:rPr>
        <w:t>de</w:t>
      </w:r>
      <w:r w:rsidR="00323B29">
        <w:rPr>
          <w:rFonts w:ascii="Arial" w:hAnsi="Arial" w:cs="Arial"/>
          <w:bCs w:val="0"/>
          <w:color w:val="000000"/>
          <w:spacing w:val="0"/>
          <w:sz w:val="22"/>
          <w:szCs w:val="22"/>
          <w:lang w:val="es-AR" w:eastAsia="es-ES_tradnl"/>
        </w:rPr>
        <w:t xml:space="preserve"> tramitación de </w:t>
      </w:r>
      <w:r w:rsidR="00382F56">
        <w:rPr>
          <w:rFonts w:ascii="Arial" w:hAnsi="Arial" w:cs="Arial"/>
          <w:bCs w:val="0"/>
          <w:color w:val="000000"/>
          <w:spacing w:val="0"/>
          <w:sz w:val="22"/>
          <w:szCs w:val="22"/>
          <w:lang w:val="es-AR" w:eastAsia="es-ES_tradnl"/>
        </w:rPr>
        <w:t xml:space="preserve"> </w:t>
      </w:r>
      <w:r w:rsidR="00DE0DE6" w:rsidRPr="00DE0DE6">
        <w:rPr>
          <w:rFonts w:ascii="Arial" w:hAnsi="Arial" w:cs="Arial"/>
          <w:bCs w:val="0"/>
          <w:spacing w:val="0"/>
          <w:sz w:val="22"/>
          <w:szCs w:val="22"/>
          <w:lang w:val="es-AR" w:eastAsia="es-ES_tradnl"/>
        </w:rPr>
        <w:t>medidas urgentes</w:t>
      </w:r>
      <w:r w:rsidR="00224D5E">
        <w:rPr>
          <w:rFonts w:ascii="Arial" w:hAnsi="Arial" w:cs="Arial"/>
          <w:bCs w:val="0"/>
          <w:spacing w:val="0"/>
          <w:sz w:val="22"/>
          <w:szCs w:val="22"/>
          <w:lang w:val="es-AR" w:eastAsia="es-ES_tradnl"/>
        </w:rPr>
        <w:t xml:space="preserve"> y</w:t>
      </w:r>
      <w:r w:rsidR="00DE0DE6" w:rsidRPr="00DE0DE6">
        <w:rPr>
          <w:rFonts w:ascii="Arial" w:hAnsi="Arial" w:cs="Arial"/>
          <w:bCs w:val="0"/>
          <w:spacing w:val="0"/>
          <w:sz w:val="22"/>
          <w:szCs w:val="22"/>
          <w:lang w:val="es-AR" w:eastAsia="es-ES_tradnl"/>
        </w:rPr>
        <w:t xml:space="preserve">  cautelares,</w:t>
      </w:r>
      <w:r w:rsidR="00653486">
        <w:rPr>
          <w:rFonts w:ascii="Arial" w:hAnsi="Arial" w:cs="Arial"/>
          <w:bCs w:val="0"/>
          <w:spacing w:val="0"/>
          <w:sz w:val="22"/>
          <w:szCs w:val="22"/>
          <w:lang w:val="es-AR" w:eastAsia="es-ES_tradnl"/>
        </w:rPr>
        <w:t xml:space="preserve"> por ejemplo en el fue</w:t>
      </w:r>
      <w:r w:rsidR="00653486" w:rsidRPr="00653486">
        <w:rPr>
          <w:rFonts w:ascii="Arial" w:hAnsi="Arial" w:cs="Arial"/>
          <w:bCs w:val="0"/>
          <w:color w:val="000000"/>
          <w:spacing w:val="0"/>
          <w:sz w:val="22"/>
          <w:szCs w:val="22"/>
          <w:lang w:val="es-AR" w:eastAsia="es-ES_tradnl"/>
        </w:rPr>
        <w:t>ro de familia</w:t>
      </w:r>
      <w:r w:rsidR="00653486">
        <w:rPr>
          <w:rFonts w:ascii="Arial" w:hAnsi="Arial" w:cs="Arial"/>
          <w:bCs w:val="0"/>
          <w:color w:val="000000"/>
          <w:spacing w:val="0"/>
          <w:sz w:val="22"/>
          <w:szCs w:val="22"/>
          <w:lang w:val="es-AR" w:eastAsia="es-ES_tradnl"/>
        </w:rPr>
        <w:t xml:space="preserve"> </w:t>
      </w:r>
      <w:r w:rsidR="00653486" w:rsidRPr="00653486">
        <w:rPr>
          <w:rFonts w:ascii="Arial" w:hAnsi="Arial" w:cs="Arial"/>
          <w:bCs w:val="0"/>
          <w:color w:val="000000"/>
          <w:spacing w:val="0"/>
          <w:sz w:val="22"/>
          <w:szCs w:val="22"/>
          <w:lang w:val="es-AR" w:eastAsia="es-ES_tradnl"/>
        </w:rPr>
        <w:t xml:space="preserve">los procesos previstos en el art. 64 y </w:t>
      </w:r>
      <w:proofErr w:type="spellStart"/>
      <w:r w:rsidR="00653486" w:rsidRPr="00653486">
        <w:rPr>
          <w:rFonts w:ascii="Arial" w:hAnsi="Arial" w:cs="Arial"/>
          <w:bCs w:val="0"/>
          <w:color w:val="000000"/>
          <w:spacing w:val="0"/>
          <w:sz w:val="22"/>
          <w:szCs w:val="22"/>
          <w:lang w:val="es-AR" w:eastAsia="es-ES_tradnl"/>
        </w:rPr>
        <w:t>ss</w:t>
      </w:r>
      <w:proofErr w:type="spellEnd"/>
      <w:r w:rsidR="00653486" w:rsidRPr="00653486">
        <w:rPr>
          <w:rFonts w:ascii="Arial" w:hAnsi="Arial" w:cs="Arial"/>
          <w:bCs w:val="0"/>
          <w:color w:val="000000"/>
          <w:spacing w:val="0"/>
          <w:sz w:val="22"/>
          <w:szCs w:val="22"/>
          <w:lang w:val="es-AR" w:eastAsia="es-ES_tradnl"/>
        </w:rPr>
        <w:t xml:space="preserve"> del Código Procesal de Familia y Violencia de </w:t>
      </w:r>
      <w:r w:rsidR="000C0D12" w:rsidRPr="00653486">
        <w:rPr>
          <w:rFonts w:ascii="Arial" w:hAnsi="Arial" w:cs="Arial"/>
          <w:bCs w:val="0"/>
          <w:color w:val="000000"/>
          <w:spacing w:val="0"/>
          <w:sz w:val="22"/>
          <w:szCs w:val="22"/>
          <w:lang w:val="es-AR" w:eastAsia="es-ES_tradnl"/>
        </w:rPr>
        <w:t>Familiar</w:t>
      </w:r>
      <w:r w:rsidR="00AA2EC0">
        <w:rPr>
          <w:rFonts w:ascii="Arial" w:hAnsi="Arial" w:cs="Arial"/>
          <w:bCs w:val="0"/>
          <w:color w:val="000000"/>
          <w:spacing w:val="0"/>
          <w:sz w:val="22"/>
          <w:szCs w:val="22"/>
          <w:lang w:val="es-AR" w:eastAsia="es-ES_tradnl"/>
        </w:rPr>
        <w:t xml:space="preserve">, </w:t>
      </w:r>
      <w:r>
        <w:rPr>
          <w:rFonts w:ascii="Arial" w:hAnsi="Arial" w:cs="Arial"/>
          <w:bCs w:val="0"/>
          <w:color w:val="000000"/>
          <w:spacing w:val="0"/>
          <w:sz w:val="22"/>
          <w:szCs w:val="22"/>
          <w:lang w:val="es-AR" w:eastAsia="es-ES_tradnl"/>
        </w:rPr>
        <w:t xml:space="preserve"> disponer que </w:t>
      </w:r>
      <w:r w:rsidR="00DE0DE6" w:rsidRPr="00DE0DE6">
        <w:rPr>
          <w:rFonts w:ascii="Arial" w:hAnsi="Arial" w:cs="Arial"/>
          <w:bCs w:val="0"/>
          <w:spacing w:val="0"/>
          <w:sz w:val="22"/>
          <w:szCs w:val="22"/>
          <w:lang w:val="es-AR" w:eastAsia="es-ES_tradnl"/>
        </w:rPr>
        <w:t xml:space="preserve"> no </w:t>
      </w:r>
      <w:r w:rsidR="00DE0DE6">
        <w:rPr>
          <w:rFonts w:ascii="Arial" w:hAnsi="Arial" w:cs="Arial"/>
          <w:bCs w:val="0"/>
          <w:spacing w:val="0"/>
          <w:sz w:val="22"/>
          <w:szCs w:val="22"/>
          <w:lang w:val="es-AR" w:eastAsia="es-ES_tradnl"/>
        </w:rPr>
        <w:t xml:space="preserve"> se</w:t>
      </w:r>
      <w:r w:rsidR="00323B29">
        <w:rPr>
          <w:rFonts w:ascii="Arial" w:hAnsi="Arial" w:cs="Arial"/>
          <w:bCs w:val="0"/>
          <w:spacing w:val="0"/>
          <w:sz w:val="22"/>
          <w:szCs w:val="22"/>
          <w:lang w:val="es-AR" w:eastAsia="es-ES_tradnl"/>
        </w:rPr>
        <w:t xml:space="preserve"> exija </w:t>
      </w:r>
      <w:r w:rsidR="00382F56">
        <w:rPr>
          <w:rFonts w:ascii="Arial" w:hAnsi="Arial" w:cs="Arial"/>
          <w:bCs w:val="0"/>
          <w:spacing w:val="0"/>
          <w:sz w:val="22"/>
          <w:szCs w:val="22"/>
          <w:lang w:val="es-AR" w:eastAsia="es-ES_tradnl"/>
        </w:rPr>
        <w:t xml:space="preserve"> el turno previo</w:t>
      </w:r>
      <w:r w:rsidR="00323B29">
        <w:rPr>
          <w:rFonts w:ascii="Arial" w:hAnsi="Arial" w:cs="Arial"/>
          <w:bCs w:val="0"/>
          <w:spacing w:val="0"/>
          <w:sz w:val="22"/>
          <w:szCs w:val="22"/>
          <w:lang w:val="es-AR" w:eastAsia="es-ES_tradnl"/>
        </w:rPr>
        <w:t xml:space="preserve"> para la atención presencial del profesional.</w:t>
      </w:r>
    </w:p>
    <w:p w:rsidR="005340AD" w:rsidRPr="00DE0DE6" w:rsidRDefault="005340AD" w:rsidP="000B6802">
      <w:pPr>
        <w:spacing w:line="360" w:lineRule="atLeast"/>
        <w:ind w:firstLine="708"/>
        <w:jc w:val="both"/>
        <w:rPr>
          <w:rFonts w:ascii="Arial" w:hAnsi="Arial" w:cs="Arial"/>
          <w:bCs w:val="0"/>
          <w:color w:val="000000"/>
          <w:spacing w:val="0"/>
          <w:sz w:val="22"/>
          <w:szCs w:val="22"/>
          <w:lang w:val="es-AR" w:eastAsia="es-ES_tradnl"/>
        </w:rPr>
      </w:pPr>
      <w:r w:rsidRPr="00DE0DE6">
        <w:rPr>
          <w:rFonts w:ascii="Arial" w:hAnsi="Arial" w:cs="Arial"/>
          <w:bCs w:val="0"/>
          <w:color w:val="000000"/>
          <w:spacing w:val="0"/>
          <w:sz w:val="22"/>
          <w:szCs w:val="22"/>
          <w:lang w:val="es-AR" w:eastAsia="es-ES_tradnl"/>
        </w:rPr>
        <w:t>Por todo lo expuesto, conforme lo dispuesto en el artículo 144 inc. 1 de la Constitución Provincial, Ley 4969 y demás normativa vigente, la Suprema Corte de Justicia de Mendoza en pleno de Ministros,</w:t>
      </w:r>
    </w:p>
    <w:p w:rsidR="005340AD" w:rsidRPr="00DE0DE6" w:rsidRDefault="005340AD" w:rsidP="005340AD">
      <w:pPr>
        <w:spacing w:line="360" w:lineRule="atLeast"/>
        <w:jc w:val="both"/>
        <w:rPr>
          <w:rFonts w:ascii="Arial" w:hAnsi="Arial" w:cs="Arial"/>
          <w:bCs w:val="0"/>
          <w:color w:val="000000"/>
          <w:spacing w:val="0"/>
          <w:sz w:val="22"/>
          <w:szCs w:val="22"/>
          <w:lang w:val="es-AR" w:eastAsia="es-ES_tradnl"/>
        </w:rPr>
      </w:pPr>
      <w:r w:rsidRPr="00DE0DE6">
        <w:rPr>
          <w:rFonts w:ascii="Arial" w:hAnsi="Arial" w:cs="Arial"/>
          <w:b/>
          <w:color w:val="000000"/>
          <w:spacing w:val="0"/>
          <w:sz w:val="22"/>
          <w:szCs w:val="22"/>
          <w:lang w:val="es-AR" w:eastAsia="es-ES_tradnl"/>
        </w:rPr>
        <w:t>RESUELVE:</w:t>
      </w:r>
    </w:p>
    <w:p w:rsidR="00C9071B" w:rsidRPr="00DE0DE6" w:rsidRDefault="00C9071B" w:rsidP="00C9071B">
      <w:pPr>
        <w:pStyle w:val="Prrafodelista"/>
        <w:numPr>
          <w:ilvl w:val="0"/>
          <w:numId w:val="19"/>
        </w:numPr>
        <w:spacing w:line="360" w:lineRule="atLeast"/>
        <w:jc w:val="both"/>
        <w:rPr>
          <w:rFonts w:ascii="Arial" w:hAnsi="Arial" w:cs="Arial"/>
          <w:bCs w:val="0"/>
          <w:color w:val="000000"/>
          <w:spacing w:val="0"/>
          <w:sz w:val="22"/>
          <w:szCs w:val="22"/>
          <w:lang w:val="es-AR" w:eastAsia="es-ES_tradnl"/>
        </w:rPr>
      </w:pPr>
      <w:r w:rsidRPr="00DE0DE6">
        <w:rPr>
          <w:rFonts w:ascii="Arial" w:hAnsi="Arial" w:cs="Arial"/>
          <w:b/>
          <w:color w:val="000000"/>
          <w:spacing w:val="0"/>
          <w:sz w:val="22"/>
          <w:szCs w:val="22"/>
          <w:lang w:val="es-AR" w:eastAsia="es-ES_tradnl"/>
        </w:rPr>
        <w:t>D</w:t>
      </w:r>
      <w:r w:rsidR="00567DB1">
        <w:rPr>
          <w:rFonts w:ascii="Arial" w:hAnsi="Arial" w:cs="Arial"/>
          <w:b/>
          <w:color w:val="000000"/>
          <w:spacing w:val="0"/>
          <w:sz w:val="22"/>
          <w:szCs w:val="22"/>
          <w:lang w:val="es-AR" w:eastAsia="es-ES_tradnl"/>
        </w:rPr>
        <w:t>ISPONER</w:t>
      </w:r>
      <w:r w:rsidRPr="00DE0DE6">
        <w:rPr>
          <w:rFonts w:ascii="Arial" w:hAnsi="Arial" w:cs="Arial"/>
          <w:bCs w:val="0"/>
          <w:color w:val="000000"/>
          <w:spacing w:val="0"/>
          <w:sz w:val="22"/>
          <w:szCs w:val="22"/>
          <w:lang w:val="es-AR" w:eastAsia="es-ES_tradnl"/>
        </w:rPr>
        <w:t xml:space="preserve"> que los </w:t>
      </w:r>
      <w:r w:rsidRPr="00DE0DE6">
        <w:rPr>
          <w:rFonts w:ascii="Arial" w:hAnsi="Arial" w:cs="Arial"/>
          <w:b/>
          <w:color w:val="000000"/>
          <w:spacing w:val="0"/>
          <w:sz w:val="22"/>
          <w:szCs w:val="22"/>
          <w:lang w:val="es-AR" w:eastAsia="es-ES_tradnl"/>
        </w:rPr>
        <w:t>turnos otorgados</w:t>
      </w:r>
      <w:r w:rsidRPr="00DE0DE6">
        <w:rPr>
          <w:rFonts w:ascii="Arial" w:hAnsi="Arial" w:cs="Arial"/>
          <w:bCs w:val="0"/>
          <w:color w:val="000000"/>
          <w:spacing w:val="0"/>
          <w:sz w:val="22"/>
          <w:szCs w:val="22"/>
          <w:lang w:val="es-AR" w:eastAsia="es-ES_tradnl"/>
        </w:rPr>
        <w:t xml:space="preserve"> </w:t>
      </w:r>
      <w:r>
        <w:rPr>
          <w:rFonts w:ascii="Arial" w:hAnsi="Arial" w:cs="Arial"/>
          <w:bCs w:val="0"/>
          <w:color w:val="000000"/>
          <w:spacing w:val="0"/>
          <w:sz w:val="22"/>
          <w:szCs w:val="22"/>
          <w:lang w:val="es-AR" w:eastAsia="es-ES_tradnl"/>
        </w:rPr>
        <w:t xml:space="preserve"> a los profesionales para la atención presencial,</w:t>
      </w:r>
      <w:r w:rsidR="00237DA8" w:rsidRPr="00237DA8">
        <w:rPr>
          <w:rFonts w:ascii="Arial" w:hAnsi="Arial" w:cs="Arial"/>
          <w:bCs w:val="0"/>
          <w:color w:val="000000"/>
          <w:spacing w:val="0"/>
          <w:sz w:val="22"/>
          <w:szCs w:val="22"/>
          <w:lang w:val="es-AR" w:eastAsia="es-ES_tradnl"/>
        </w:rPr>
        <w:t xml:space="preserve"> </w:t>
      </w:r>
      <w:r w:rsidR="00237DA8">
        <w:rPr>
          <w:rFonts w:ascii="Arial" w:hAnsi="Arial" w:cs="Arial"/>
          <w:bCs w:val="0"/>
          <w:color w:val="000000"/>
          <w:spacing w:val="0"/>
          <w:sz w:val="22"/>
          <w:szCs w:val="22"/>
          <w:lang w:val="es-AR" w:eastAsia="es-ES_tradnl"/>
        </w:rPr>
        <w:t xml:space="preserve"> </w:t>
      </w:r>
      <w:r w:rsidR="00237DA8" w:rsidRPr="00601932">
        <w:rPr>
          <w:rFonts w:ascii="Arial" w:hAnsi="Arial" w:cs="Arial"/>
          <w:b/>
          <w:bCs w:val="0"/>
          <w:color w:val="000000"/>
          <w:spacing w:val="0"/>
          <w:sz w:val="22"/>
          <w:szCs w:val="22"/>
          <w:lang w:val="es-AR" w:eastAsia="es-ES_tradnl"/>
        </w:rPr>
        <w:t>no utilizado</w:t>
      </w:r>
      <w:r w:rsidR="00237DA8">
        <w:rPr>
          <w:rFonts w:ascii="Arial" w:hAnsi="Arial" w:cs="Arial"/>
          <w:b/>
          <w:bCs w:val="0"/>
          <w:color w:val="000000"/>
          <w:spacing w:val="0"/>
          <w:sz w:val="22"/>
          <w:szCs w:val="22"/>
          <w:lang w:val="es-AR" w:eastAsia="es-ES_tradnl"/>
        </w:rPr>
        <w:t>s</w:t>
      </w:r>
      <w:r w:rsidR="00237DA8" w:rsidRPr="00601932">
        <w:rPr>
          <w:rFonts w:ascii="Arial" w:hAnsi="Arial" w:cs="Arial"/>
          <w:b/>
          <w:bCs w:val="0"/>
          <w:color w:val="000000"/>
          <w:spacing w:val="0"/>
          <w:sz w:val="22"/>
          <w:szCs w:val="22"/>
          <w:lang w:val="es-AR" w:eastAsia="es-ES_tradnl"/>
        </w:rPr>
        <w:t xml:space="preserve"> </w:t>
      </w:r>
      <w:r w:rsidR="00237DA8" w:rsidRPr="00237DA8">
        <w:rPr>
          <w:rFonts w:ascii="Arial" w:hAnsi="Arial" w:cs="Arial"/>
          <w:bCs w:val="0"/>
          <w:color w:val="000000"/>
          <w:spacing w:val="0"/>
          <w:sz w:val="22"/>
          <w:szCs w:val="22"/>
          <w:lang w:val="es-AR" w:eastAsia="es-ES_tradnl"/>
        </w:rPr>
        <w:t>en razón de haberse</w:t>
      </w:r>
      <w:r w:rsidR="00237DA8" w:rsidRPr="00601932">
        <w:rPr>
          <w:rFonts w:ascii="Arial" w:hAnsi="Arial" w:cs="Arial"/>
          <w:b/>
          <w:bCs w:val="0"/>
          <w:color w:val="000000"/>
          <w:spacing w:val="0"/>
          <w:sz w:val="22"/>
          <w:szCs w:val="22"/>
          <w:lang w:val="es-AR" w:eastAsia="es-ES_tradnl"/>
        </w:rPr>
        <w:t xml:space="preserve"> declarado la inhabilidad</w:t>
      </w:r>
      <w:r w:rsidR="00237DA8">
        <w:rPr>
          <w:rFonts w:ascii="Arial" w:hAnsi="Arial" w:cs="Arial"/>
          <w:bCs w:val="0"/>
          <w:color w:val="000000"/>
          <w:spacing w:val="0"/>
          <w:sz w:val="22"/>
          <w:szCs w:val="22"/>
          <w:lang w:val="es-AR" w:eastAsia="es-ES_tradnl"/>
        </w:rPr>
        <w:t xml:space="preserve"> </w:t>
      </w:r>
      <w:r w:rsidR="00237DA8" w:rsidRPr="00237DA8">
        <w:rPr>
          <w:rFonts w:ascii="Arial" w:hAnsi="Arial" w:cs="Arial"/>
          <w:b/>
          <w:bCs w:val="0"/>
          <w:color w:val="000000"/>
          <w:spacing w:val="0"/>
          <w:sz w:val="22"/>
          <w:szCs w:val="22"/>
          <w:lang w:val="es-AR" w:eastAsia="es-ES_tradnl"/>
        </w:rPr>
        <w:t>del tribunal  en la fecha del turno</w:t>
      </w:r>
      <w:r>
        <w:rPr>
          <w:rFonts w:ascii="Arial" w:hAnsi="Arial" w:cs="Arial"/>
          <w:bCs w:val="0"/>
          <w:color w:val="000000"/>
          <w:spacing w:val="0"/>
          <w:sz w:val="22"/>
          <w:szCs w:val="22"/>
          <w:lang w:val="es-AR" w:eastAsia="es-ES_tradnl"/>
        </w:rPr>
        <w:t xml:space="preserve"> </w:t>
      </w:r>
      <w:r w:rsidR="00237DA8">
        <w:rPr>
          <w:rFonts w:ascii="Arial" w:hAnsi="Arial" w:cs="Arial"/>
          <w:bCs w:val="0"/>
          <w:color w:val="000000"/>
          <w:spacing w:val="0"/>
          <w:sz w:val="22"/>
          <w:szCs w:val="22"/>
          <w:lang w:val="es-AR" w:eastAsia="es-ES_tradnl"/>
        </w:rPr>
        <w:t xml:space="preserve">, mantendrán su </w:t>
      </w:r>
      <w:r w:rsidRPr="00DE0DE6">
        <w:rPr>
          <w:rFonts w:ascii="Arial" w:hAnsi="Arial" w:cs="Arial"/>
          <w:b/>
          <w:color w:val="000000"/>
          <w:spacing w:val="0"/>
          <w:sz w:val="22"/>
          <w:szCs w:val="22"/>
          <w:lang w:val="es-AR" w:eastAsia="es-ES_tradnl"/>
        </w:rPr>
        <w:t>vigencia</w:t>
      </w:r>
      <w:r>
        <w:rPr>
          <w:rFonts w:ascii="Arial" w:hAnsi="Arial" w:cs="Arial"/>
          <w:b/>
          <w:color w:val="000000"/>
          <w:spacing w:val="0"/>
          <w:sz w:val="22"/>
          <w:szCs w:val="22"/>
          <w:lang w:val="es-AR" w:eastAsia="es-ES_tradnl"/>
        </w:rPr>
        <w:t xml:space="preserve"> </w:t>
      </w:r>
      <w:r w:rsidRPr="00F47762">
        <w:rPr>
          <w:rFonts w:ascii="Arial" w:hAnsi="Arial" w:cs="Arial"/>
          <w:color w:val="000000"/>
          <w:spacing w:val="0"/>
          <w:sz w:val="22"/>
          <w:szCs w:val="22"/>
          <w:lang w:val="es-AR" w:eastAsia="es-ES_tradnl"/>
        </w:rPr>
        <w:t>durante los</w:t>
      </w:r>
      <w:r w:rsidRPr="00DE0DE6">
        <w:rPr>
          <w:rFonts w:ascii="Arial" w:hAnsi="Arial" w:cs="Arial"/>
          <w:b/>
          <w:color w:val="000000"/>
          <w:spacing w:val="0"/>
          <w:sz w:val="22"/>
          <w:szCs w:val="22"/>
          <w:lang w:val="es-AR" w:eastAsia="es-ES_tradnl"/>
        </w:rPr>
        <w:t xml:space="preserve"> cinco dias posteriores </w:t>
      </w:r>
      <w:r w:rsidRPr="00F47762">
        <w:rPr>
          <w:rFonts w:ascii="Arial" w:hAnsi="Arial" w:cs="Arial"/>
          <w:color w:val="000000"/>
          <w:spacing w:val="0"/>
          <w:sz w:val="22"/>
          <w:szCs w:val="22"/>
          <w:lang w:val="es-AR" w:eastAsia="es-ES_tradnl"/>
        </w:rPr>
        <w:t>al restablecimiento</w:t>
      </w:r>
      <w:r>
        <w:rPr>
          <w:rFonts w:ascii="Arial" w:hAnsi="Arial" w:cs="Arial"/>
          <w:b/>
          <w:color w:val="000000"/>
          <w:spacing w:val="0"/>
          <w:sz w:val="22"/>
          <w:szCs w:val="22"/>
          <w:lang w:val="es-AR" w:eastAsia="es-ES_tradnl"/>
        </w:rPr>
        <w:t xml:space="preserve"> </w:t>
      </w:r>
      <w:r w:rsidRPr="00DE0DE6">
        <w:rPr>
          <w:rFonts w:ascii="Arial" w:hAnsi="Arial" w:cs="Arial"/>
          <w:bCs w:val="0"/>
          <w:color w:val="000000"/>
          <w:spacing w:val="0"/>
          <w:sz w:val="22"/>
          <w:szCs w:val="22"/>
          <w:lang w:val="es-AR" w:eastAsia="es-ES_tradnl"/>
        </w:rPr>
        <w:t>de la actividad.</w:t>
      </w:r>
      <w:r w:rsidR="0010232B">
        <w:rPr>
          <w:rFonts w:ascii="Arial" w:hAnsi="Arial" w:cs="Arial"/>
          <w:bCs w:val="0"/>
          <w:color w:val="000000"/>
          <w:spacing w:val="0"/>
          <w:sz w:val="22"/>
          <w:szCs w:val="22"/>
          <w:lang w:val="es-AR" w:eastAsia="es-ES_tradnl"/>
        </w:rPr>
        <w:t xml:space="preserve"> </w:t>
      </w:r>
    </w:p>
    <w:p w:rsidR="00DE0DE6" w:rsidRPr="00653486" w:rsidRDefault="00DE0DE6" w:rsidP="00DE0DE6">
      <w:pPr>
        <w:pStyle w:val="Prrafodelista"/>
        <w:numPr>
          <w:ilvl w:val="0"/>
          <w:numId w:val="19"/>
        </w:numPr>
        <w:spacing w:line="360" w:lineRule="atLeast"/>
        <w:jc w:val="both"/>
        <w:rPr>
          <w:rFonts w:ascii="Arial" w:hAnsi="Arial" w:cs="Arial"/>
          <w:bCs w:val="0"/>
          <w:color w:val="000000"/>
          <w:spacing w:val="0"/>
          <w:sz w:val="22"/>
          <w:szCs w:val="22"/>
          <w:lang w:val="es-AR" w:eastAsia="es-ES_tradnl"/>
        </w:rPr>
      </w:pPr>
      <w:r w:rsidRPr="00DE0DE6">
        <w:rPr>
          <w:rFonts w:ascii="Arial" w:hAnsi="Arial" w:cs="Arial"/>
          <w:b/>
          <w:color w:val="000000"/>
          <w:spacing w:val="0"/>
          <w:sz w:val="22"/>
          <w:szCs w:val="22"/>
          <w:lang w:val="es-AR" w:eastAsia="es-ES_tradnl"/>
        </w:rPr>
        <w:t>D</w:t>
      </w:r>
      <w:r w:rsidR="00567DB1">
        <w:rPr>
          <w:rFonts w:ascii="Arial" w:hAnsi="Arial" w:cs="Arial"/>
          <w:b/>
          <w:color w:val="000000"/>
          <w:spacing w:val="0"/>
          <w:sz w:val="22"/>
          <w:szCs w:val="22"/>
          <w:lang w:val="es-AR" w:eastAsia="es-ES_tradnl"/>
        </w:rPr>
        <w:t>ISPONER</w:t>
      </w:r>
      <w:r w:rsidRPr="00DE0DE6">
        <w:rPr>
          <w:rFonts w:ascii="Arial" w:hAnsi="Arial" w:cs="Arial"/>
          <w:bCs w:val="0"/>
          <w:color w:val="000000"/>
          <w:spacing w:val="0"/>
          <w:sz w:val="22"/>
          <w:szCs w:val="22"/>
          <w:lang w:val="es-AR" w:eastAsia="es-ES_tradnl"/>
        </w:rPr>
        <w:t xml:space="preserve"> que en los </w:t>
      </w:r>
      <w:r w:rsidRPr="00DE0DE6">
        <w:rPr>
          <w:rFonts w:ascii="Arial" w:hAnsi="Arial" w:cs="Arial"/>
          <w:b/>
          <w:color w:val="000000"/>
          <w:spacing w:val="0"/>
          <w:sz w:val="22"/>
          <w:szCs w:val="22"/>
          <w:lang w:val="es-AR" w:eastAsia="es-ES_tradnl"/>
        </w:rPr>
        <w:t>casos de medidas urgentes</w:t>
      </w:r>
      <w:r w:rsidR="00EF1BEA">
        <w:rPr>
          <w:rFonts w:ascii="Arial" w:hAnsi="Arial" w:cs="Arial"/>
          <w:b/>
          <w:color w:val="000000"/>
          <w:spacing w:val="0"/>
          <w:sz w:val="22"/>
          <w:szCs w:val="22"/>
          <w:lang w:val="es-AR" w:eastAsia="es-ES_tradnl"/>
        </w:rPr>
        <w:t xml:space="preserve"> o </w:t>
      </w:r>
      <w:r w:rsidRPr="00DE0DE6">
        <w:rPr>
          <w:rFonts w:ascii="Arial" w:hAnsi="Arial" w:cs="Arial"/>
          <w:b/>
          <w:color w:val="000000"/>
          <w:spacing w:val="0"/>
          <w:sz w:val="22"/>
          <w:szCs w:val="22"/>
          <w:lang w:val="es-AR" w:eastAsia="es-ES_tradnl"/>
        </w:rPr>
        <w:t xml:space="preserve"> cautelares </w:t>
      </w:r>
      <w:r w:rsidRPr="00DE0DE6">
        <w:rPr>
          <w:rFonts w:ascii="Arial" w:hAnsi="Arial" w:cs="Arial"/>
          <w:bCs w:val="0"/>
          <w:color w:val="000000"/>
          <w:spacing w:val="0"/>
          <w:sz w:val="22"/>
          <w:szCs w:val="22"/>
          <w:lang w:val="es-AR" w:eastAsia="es-ES_tradnl"/>
        </w:rPr>
        <w:t>los profesionales pod</w:t>
      </w:r>
      <w:r>
        <w:rPr>
          <w:rFonts w:ascii="Arial" w:hAnsi="Arial" w:cs="Arial"/>
          <w:bCs w:val="0"/>
          <w:color w:val="000000"/>
          <w:spacing w:val="0"/>
          <w:sz w:val="22"/>
          <w:szCs w:val="22"/>
          <w:lang w:val="es-AR" w:eastAsia="es-ES_tradnl"/>
        </w:rPr>
        <w:t>r</w:t>
      </w:r>
      <w:r w:rsidRPr="00DE0DE6">
        <w:rPr>
          <w:rFonts w:ascii="Arial" w:hAnsi="Arial" w:cs="Arial"/>
          <w:bCs w:val="0"/>
          <w:color w:val="000000"/>
          <w:spacing w:val="0"/>
          <w:sz w:val="22"/>
          <w:szCs w:val="22"/>
          <w:lang w:val="es-AR" w:eastAsia="es-ES_tradnl"/>
        </w:rPr>
        <w:t xml:space="preserve">án concurrir a los tribunales </w:t>
      </w:r>
      <w:r w:rsidRPr="00DE0DE6">
        <w:rPr>
          <w:rFonts w:ascii="Arial" w:hAnsi="Arial" w:cs="Arial"/>
          <w:b/>
          <w:color w:val="000000"/>
          <w:spacing w:val="0"/>
          <w:sz w:val="22"/>
          <w:szCs w:val="22"/>
          <w:lang w:val="es-AR" w:eastAsia="es-ES_tradnl"/>
        </w:rPr>
        <w:t>sin turno previo</w:t>
      </w:r>
      <w:r w:rsidR="00A4643A">
        <w:rPr>
          <w:rFonts w:ascii="Arial" w:hAnsi="Arial" w:cs="Arial"/>
          <w:b/>
          <w:color w:val="000000"/>
          <w:spacing w:val="0"/>
          <w:sz w:val="22"/>
          <w:szCs w:val="22"/>
          <w:lang w:val="es-AR" w:eastAsia="es-ES_tradnl"/>
        </w:rPr>
        <w:t xml:space="preserve"> a fin de realizar </w:t>
      </w:r>
      <w:r w:rsidR="00C9071B">
        <w:rPr>
          <w:rFonts w:ascii="Arial" w:hAnsi="Arial" w:cs="Arial"/>
          <w:b/>
          <w:color w:val="000000"/>
          <w:spacing w:val="0"/>
          <w:sz w:val="22"/>
          <w:szCs w:val="22"/>
          <w:lang w:val="es-AR" w:eastAsia="es-ES_tradnl"/>
        </w:rPr>
        <w:t xml:space="preserve"> </w:t>
      </w:r>
      <w:r w:rsidR="005D2F58">
        <w:rPr>
          <w:rFonts w:ascii="Arial" w:hAnsi="Arial" w:cs="Arial"/>
          <w:b/>
          <w:color w:val="000000"/>
          <w:spacing w:val="0"/>
          <w:sz w:val="22"/>
          <w:szCs w:val="22"/>
          <w:lang w:val="es-AR" w:eastAsia="es-ES_tradnl"/>
        </w:rPr>
        <w:t xml:space="preserve">la tramitación de las mismas </w:t>
      </w:r>
      <w:r w:rsidR="00C9071B" w:rsidRPr="00653486">
        <w:rPr>
          <w:rFonts w:ascii="Arial" w:hAnsi="Arial" w:cs="Arial"/>
          <w:bCs w:val="0"/>
          <w:color w:val="000000"/>
          <w:spacing w:val="0"/>
          <w:sz w:val="22"/>
          <w:szCs w:val="22"/>
          <w:lang w:val="es-AR" w:eastAsia="es-ES_tradnl"/>
        </w:rPr>
        <w:t>debiendo</w:t>
      </w:r>
      <w:r w:rsidR="00C9071B" w:rsidRPr="00653486">
        <w:rPr>
          <w:rFonts w:ascii="Arial" w:hAnsi="Arial" w:cs="Arial"/>
          <w:b/>
          <w:color w:val="000000"/>
          <w:spacing w:val="0"/>
          <w:sz w:val="22"/>
          <w:szCs w:val="22"/>
          <w:lang w:val="es-AR" w:eastAsia="es-ES_tradnl"/>
        </w:rPr>
        <w:t xml:space="preserve"> </w:t>
      </w:r>
      <w:r w:rsidRPr="00653486">
        <w:rPr>
          <w:rFonts w:ascii="Arial" w:hAnsi="Arial" w:cs="Arial"/>
          <w:b/>
          <w:color w:val="000000"/>
          <w:spacing w:val="0"/>
          <w:sz w:val="22"/>
          <w:szCs w:val="22"/>
          <w:lang w:val="es-AR" w:eastAsia="es-ES_tradnl"/>
        </w:rPr>
        <w:t>acredit</w:t>
      </w:r>
      <w:r w:rsidR="00C9071B" w:rsidRPr="00653486">
        <w:rPr>
          <w:rFonts w:ascii="Arial" w:hAnsi="Arial" w:cs="Arial"/>
          <w:b/>
          <w:color w:val="000000"/>
          <w:spacing w:val="0"/>
          <w:sz w:val="22"/>
          <w:szCs w:val="22"/>
          <w:lang w:val="es-AR" w:eastAsia="es-ES_tradnl"/>
        </w:rPr>
        <w:t>ar</w:t>
      </w:r>
      <w:r w:rsidRPr="00653486">
        <w:rPr>
          <w:rFonts w:ascii="Arial" w:hAnsi="Arial" w:cs="Arial"/>
          <w:b/>
          <w:color w:val="000000"/>
          <w:spacing w:val="0"/>
          <w:sz w:val="22"/>
          <w:szCs w:val="22"/>
          <w:lang w:val="es-AR" w:eastAsia="es-ES_tradnl"/>
        </w:rPr>
        <w:t xml:space="preserve"> </w:t>
      </w:r>
      <w:r w:rsidRPr="00653486">
        <w:rPr>
          <w:rFonts w:ascii="Arial" w:hAnsi="Arial" w:cs="Arial"/>
          <w:bCs w:val="0"/>
          <w:color w:val="000000"/>
          <w:spacing w:val="0"/>
          <w:sz w:val="22"/>
          <w:szCs w:val="22"/>
          <w:lang w:val="es-AR" w:eastAsia="es-ES_tradnl"/>
        </w:rPr>
        <w:t xml:space="preserve">tal </w:t>
      </w:r>
      <w:r w:rsidR="00C9071B" w:rsidRPr="00653486">
        <w:rPr>
          <w:rFonts w:ascii="Arial" w:hAnsi="Arial" w:cs="Arial"/>
          <w:bCs w:val="0"/>
          <w:color w:val="000000"/>
          <w:spacing w:val="0"/>
          <w:sz w:val="22"/>
          <w:szCs w:val="22"/>
          <w:lang w:val="es-AR" w:eastAsia="es-ES_tradnl"/>
        </w:rPr>
        <w:t>extremo</w:t>
      </w:r>
      <w:r w:rsidRPr="00653486">
        <w:rPr>
          <w:rFonts w:ascii="Arial" w:hAnsi="Arial" w:cs="Arial"/>
          <w:bCs w:val="0"/>
          <w:color w:val="000000"/>
          <w:spacing w:val="0"/>
          <w:sz w:val="22"/>
          <w:szCs w:val="22"/>
          <w:lang w:val="es-AR" w:eastAsia="es-ES_tradnl"/>
        </w:rPr>
        <w:t xml:space="preserve"> con la notificación u otra actuación </w:t>
      </w:r>
      <w:proofErr w:type="spellStart"/>
      <w:r w:rsidRPr="00653486">
        <w:rPr>
          <w:rFonts w:ascii="Arial" w:hAnsi="Arial" w:cs="Arial"/>
          <w:bCs w:val="0"/>
          <w:color w:val="000000"/>
          <w:spacing w:val="0"/>
          <w:sz w:val="22"/>
          <w:szCs w:val="22"/>
          <w:lang w:val="es-AR" w:eastAsia="es-ES_tradnl"/>
        </w:rPr>
        <w:t>afin</w:t>
      </w:r>
      <w:proofErr w:type="spellEnd"/>
      <w:r w:rsidRPr="00653486">
        <w:rPr>
          <w:rFonts w:ascii="Arial" w:hAnsi="Arial" w:cs="Arial"/>
          <w:bCs w:val="0"/>
          <w:color w:val="000000"/>
          <w:spacing w:val="0"/>
          <w:sz w:val="22"/>
          <w:szCs w:val="22"/>
          <w:lang w:val="es-AR" w:eastAsia="es-ES_tradnl"/>
        </w:rPr>
        <w:t>.</w:t>
      </w:r>
      <w:r w:rsidR="0010232B" w:rsidRPr="00653486">
        <w:rPr>
          <w:rFonts w:ascii="Arial" w:hAnsi="Arial" w:cs="Arial"/>
          <w:bCs w:val="0"/>
          <w:color w:val="000000"/>
          <w:spacing w:val="0"/>
          <w:sz w:val="22"/>
          <w:szCs w:val="22"/>
          <w:lang w:val="es-AR" w:eastAsia="es-ES_tradnl"/>
        </w:rPr>
        <w:t xml:space="preserve"> </w:t>
      </w:r>
    </w:p>
    <w:p w:rsidR="005340AD" w:rsidRPr="005340AD" w:rsidRDefault="005340AD" w:rsidP="000B6802">
      <w:pPr>
        <w:spacing w:line="360" w:lineRule="atLeast"/>
        <w:ind w:firstLine="708"/>
        <w:jc w:val="both"/>
        <w:rPr>
          <w:bCs w:val="0"/>
          <w:color w:val="000000"/>
          <w:lang w:val="es-AR" w:eastAsia="es-ES_tradnl"/>
        </w:rPr>
      </w:pPr>
      <w:r w:rsidRPr="005340AD">
        <w:rPr>
          <w:rFonts w:ascii="Arial" w:hAnsi="Arial" w:cs="Arial"/>
          <w:b/>
          <w:color w:val="000000"/>
          <w:sz w:val="22"/>
          <w:szCs w:val="22"/>
          <w:lang w:eastAsia="es-ES_tradnl"/>
        </w:rPr>
        <w:t>Regístrese. Notifíquese. Publíquese en el Boletín Oficial. Archívese.</w:t>
      </w:r>
    </w:p>
    <w:p w:rsidR="00786614" w:rsidRDefault="00786614" w:rsidP="00525FFD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525FFD" w:rsidRPr="0022505B" w:rsidRDefault="00B93CB9" w:rsidP="00525FFD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2505B">
        <w:rPr>
          <w:rFonts w:ascii="Arial" w:hAnsi="Arial" w:cs="Arial"/>
          <w:sz w:val="16"/>
          <w:szCs w:val="16"/>
        </w:rPr>
        <w:t xml:space="preserve">FDO. DR. DALMIRO </w:t>
      </w:r>
      <w:r w:rsidR="00A6322C" w:rsidRPr="0022505B">
        <w:rPr>
          <w:rFonts w:ascii="Arial" w:hAnsi="Arial" w:cs="Arial"/>
          <w:sz w:val="16"/>
          <w:szCs w:val="16"/>
        </w:rPr>
        <w:t xml:space="preserve">GARAY CUELI PRESIDENTE DE LA SUPREMA CORTE DE JUSTICIA y DRES. JULIO GÓMEZ, OMAR PALERMO, </w:t>
      </w:r>
      <w:r w:rsidR="000C0D12" w:rsidRPr="0022505B">
        <w:rPr>
          <w:rFonts w:ascii="Arial" w:hAnsi="Arial" w:cs="Arial"/>
          <w:sz w:val="16"/>
          <w:szCs w:val="16"/>
        </w:rPr>
        <w:t xml:space="preserve">PEDRO LLORENTE, </w:t>
      </w:r>
      <w:r w:rsidR="00742708" w:rsidRPr="0022505B">
        <w:rPr>
          <w:rFonts w:ascii="Arial" w:hAnsi="Arial" w:cs="Arial"/>
          <w:sz w:val="16"/>
          <w:szCs w:val="16"/>
        </w:rPr>
        <w:t xml:space="preserve">JOSÉ VALERIO, MARÍA TERESA DAY Y MARIO ADARO </w:t>
      </w:r>
      <w:r w:rsidR="00A6322C" w:rsidRPr="0022505B">
        <w:rPr>
          <w:rFonts w:ascii="Arial" w:hAnsi="Arial" w:cs="Arial"/>
          <w:sz w:val="16"/>
          <w:szCs w:val="16"/>
        </w:rPr>
        <w:t>MINISTROS.</w:t>
      </w:r>
    </w:p>
    <w:p w:rsidR="00515580" w:rsidRPr="00525FFD" w:rsidRDefault="00515580" w:rsidP="00525FF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515580" w:rsidRPr="00525FFD" w:rsidSect="00DA0010">
      <w:headerReference w:type="default" r:id="rId7"/>
      <w:footerReference w:type="default" r:id="rId8"/>
      <w:pgSz w:w="12240" w:h="20160" w:code="5"/>
      <w:pgMar w:top="2835" w:right="1134" w:bottom="1134" w:left="2835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66ACF" w:rsidRDefault="00366ACF" w:rsidP="00407E02">
      <w:pPr>
        <w:spacing w:line="240" w:lineRule="auto"/>
      </w:pPr>
      <w:r>
        <w:separator/>
      </w:r>
    </w:p>
  </w:endnote>
  <w:endnote w:type="continuationSeparator" w:id="0">
    <w:p w:rsidR="00366ACF" w:rsidRDefault="00366ACF" w:rsidP="00407E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51376" w:rsidRDefault="00D51376">
    <w:pPr>
      <w:spacing w:before="140" w:line="100" w:lineRule="exact"/>
      <w:rPr>
        <w:sz w:val="10"/>
        <w:szCs w:val="10"/>
      </w:rPr>
    </w:pPr>
  </w:p>
  <w:p w:rsidR="00D51376" w:rsidRDefault="00D51376">
    <w:pPr>
      <w:tabs>
        <w:tab w:val="right" w:pos="9069"/>
      </w:tabs>
      <w:suppressAutoHyphens/>
      <w:spacing w:line="312" w:lineRule="atLeast"/>
      <w:jc w:val="both"/>
      <w:rPr>
        <w:u w:val="double"/>
        <w:lang w:val="es-ES_tradnl"/>
      </w:rPr>
    </w:pPr>
    <w:r>
      <w:rPr>
        <w:lang w:val="es-ES_tradn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66ACF" w:rsidRDefault="00366ACF" w:rsidP="00407E02">
      <w:pPr>
        <w:spacing w:line="240" w:lineRule="auto"/>
      </w:pPr>
      <w:r>
        <w:separator/>
      </w:r>
    </w:p>
  </w:footnote>
  <w:footnote w:type="continuationSeparator" w:id="0">
    <w:p w:rsidR="00366ACF" w:rsidRDefault="00366ACF" w:rsidP="00407E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51376" w:rsidRDefault="00D51376" w:rsidP="00823DD7">
    <w:pPr>
      <w:pStyle w:val="Encabezado"/>
      <w:tabs>
        <w:tab w:val="clear" w:pos="4419"/>
        <w:tab w:val="clear" w:pos="8838"/>
        <w:tab w:val="left" w:pos="-720"/>
      </w:tabs>
      <w:suppressAutoHyphens/>
      <w:spacing w:line="240" w:lineRule="auto"/>
      <w:rPr>
        <w:noProof/>
        <w:lang w:val="es-AR" w:eastAsia="es-AR"/>
      </w:rPr>
    </w:pPr>
    <w:r>
      <w:rPr>
        <w:noProof/>
        <w:lang w:val="es-AR" w:eastAsia="es-AR"/>
      </w:rPr>
      <w:drawing>
        <wp:inline distT="0" distB="0" distL="0" distR="0" wp14:anchorId="3F7AF2A1" wp14:editId="6ABAEEE4">
          <wp:extent cx="790575" cy="1203325"/>
          <wp:effectExtent l="0" t="0" r="9525" b="0"/>
          <wp:docPr id="2" name="Imagen 2" descr="Escudo Nu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Nue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1203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51376" w:rsidRDefault="00D51376">
    <w:pPr>
      <w:pStyle w:val="Ttulo1"/>
      <w:spacing w:line="240" w:lineRule="auto"/>
      <w:rPr>
        <w:rFonts w:ascii="Times New Roman" w:hAnsi="Times New Roman"/>
      </w:rPr>
    </w:pPr>
    <w:r>
      <w:rPr>
        <w:rFonts w:ascii="Times New Roman" w:hAnsi="Times New Roman"/>
      </w:rPr>
      <w:t>PODER JUDICIAL DE MENDOZA</w:t>
    </w:r>
  </w:p>
  <w:p w:rsidR="00D51376" w:rsidRDefault="00D51376">
    <w:pPr>
      <w:suppressAutoHyphens/>
      <w:spacing w:line="240" w:lineRule="auto"/>
      <w:rPr>
        <w:rFonts w:ascii="Courier" w:hAnsi="Courier"/>
        <w:b/>
        <w:bCs w:val="0"/>
        <w:lang w:val="es-ES_tradnl"/>
      </w:rPr>
    </w:pPr>
    <w:r>
      <w:rPr>
        <w:b/>
        <w:bCs w:val="0"/>
        <w:lang w:val="es-ES_tradnl"/>
      </w:rPr>
      <w:t xml:space="preserve"> SUPREMA CORTE DE JUSTICIA</w:t>
    </w:r>
  </w:p>
  <w:p w:rsidR="00D51376" w:rsidRPr="008B36BE" w:rsidRDefault="00D51376">
    <w:pPr>
      <w:suppressAutoHyphens/>
      <w:spacing w:line="240" w:lineRule="auto"/>
      <w:rPr>
        <w:b/>
        <w:bCs w:val="0"/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3585B"/>
    <w:multiLevelType w:val="hybridMultilevel"/>
    <w:tmpl w:val="03F88E06"/>
    <w:lvl w:ilvl="0" w:tplc="3F6EA8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4E198D"/>
    <w:multiLevelType w:val="hybridMultilevel"/>
    <w:tmpl w:val="5ACEEC60"/>
    <w:lvl w:ilvl="0" w:tplc="9D64735E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05E33"/>
    <w:multiLevelType w:val="hybridMultilevel"/>
    <w:tmpl w:val="2C4E0774"/>
    <w:lvl w:ilvl="0" w:tplc="55AAB72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C5D46"/>
    <w:multiLevelType w:val="hybridMultilevel"/>
    <w:tmpl w:val="1602AF3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A484C"/>
    <w:multiLevelType w:val="hybridMultilevel"/>
    <w:tmpl w:val="8B30381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B58E2"/>
    <w:multiLevelType w:val="hybridMultilevel"/>
    <w:tmpl w:val="17EE4A9A"/>
    <w:lvl w:ilvl="0" w:tplc="2C0A000F">
      <w:start w:val="1"/>
      <w:numFmt w:val="decimal"/>
      <w:lvlText w:val="%1."/>
      <w:lvlJc w:val="left"/>
      <w:pPr>
        <w:ind w:left="1065" w:hanging="360"/>
      </w:pPr>
      <w:rPr>
        <w:rFonts w:hint="default"/>
        <w:b/>
        <w:i w:val="0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9D2B5E"/>
    <w:multiLevelType w:val="hybridMultilevel"/>
    <w:tmpl w:val="F3CEDDB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271DA"/>
    <w:multiLevelType w:val="hybridMultilevel"/>
    <w:tmpl w:val="5ACEEC60"/>
    <w:lvl w:ilvl="0" w:tplc="9D64735E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E18D4"/>
    <w:multiLevelType w:val="hybridMultilevel"/>
    <w:tmpl w:val="98102312"/>
    <w:lvl w:ilvl="0" w:tplc="DF961E36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color w:val="auto"/>
      </w:rPr>
    </w:lvl>
    <w:lvl w:ilvl="1" w:tplc="2C0A0019">
      <w:start w:val="1"/>
      <w:numFmt w:val="lowerLetter"/>
      <w:lvlText w:val="%2."/>
      <w:lvlJc w:val="left"/>
      <w:pPr>
        <w:ind w:left="2498" w:hanging="360"/>
      </w:pPr>
    </w:lvl>
    <w:lvl w:ilvl="2" w:tplc="2C0A001B" w:tentative="1">
      <w:start w:val="1"/>
      <w:numFmt w:val="lowerRoman"/>
      <w:lvlText w:val="%3."/>
      <w:lvlJc w:val="right"/>
      <w:pPr>
        <w:ind w:left="3218" w:hanging="180"/>
      </w:pPr>
    </w:lvl>
    <w:lvl w:ilvl="3" w:tplc="2C0A000F" w:tentative="1">
      <w:start w:val="1"/>
      <w:numFmt w:val="decimal"/>
      <w:lvlText w:val="%4."/>
      <w:lvlJc w:val="left"/>
      <w:pPr>
        <w:ind w:left="3938" w:hanging="360"/>
      </w:pPr>
    </w:lvl>
    <w:lvl w:ilvl="4" w:tplc="2C0A0019" w:tentative="1">
      <w:start w:val="1"/>
      <w:numFmt w:val="lowerLetter"/>
      <w:lvlText w:val="%5."/>
      <w:lvlJc w:val="left"/>
      <w:pPr>
        <w:ind w:left="4658" w:hanging="360"/>
      </w:pPr>
    </w:lvl>
    <w:lvl w:ilvl="5" w:tplc="2C0A001B" w:tentative="1">
      <w:start w:val="1"/>
      <w:numFmt w:val="lowerRoman"/>
      <w:lvlText w:val="%6."/>
      <w:lvlJc w:val="right"/>
      <w:pPr>
        <w:ind w:left="5378" w:hanging="180"/>
      </w:pPr>
    </w:lvl>
    <w:lvl w:ilvl="6" w:tplc="2C0A000F" w:tentative="1">
      <w:start w:val="1"/>
      <w:numFmt w:val="decimal"/>
      <w:lvlText w:val="%7."/>
      <w:lvlJc w:val="left"/>
      <w:pPr>
        <w:ind w:left="6098" w:hanging="360"/>
      </w:pPr>
    </w:lvl>
    <w:lvl w:ilvl="7" w:tplc="2C0A0019" w:tentative="1">
      <w:start w:val="1"/>
      <w:numFmt w:val="lowerLetter"/>
      <w:lvlText w:val="%8."/>
      <w:lvlJc w:val="left"/>
      <w:pPr>
        <w:ind w:left="6818" w:hanging="360"/>
      </w:pPr>
    </w:lvl>
    <w:lvl w:ilvl="8" w:tplc="2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488423B5"/>
    <w:multiLevelType w:val="hybridMultilevel"/>
    <w:tmpl w:val="9434220A"/>
    <w:lvl w:ilvl="0" w:tplc="4DAA0C48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A072C3D"/>
    <w:multiLevelType w:val="hybridMultilevel"/>
    <w:tmpl w:val="9BA0F60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348E8"/>
    <w:multiLevelType w:val="hybridMultilevel"/>
    <w:tmpl w:val="43E62820"/>
    <w:lvl w:ilvl="0" w:tplc="826626D0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02A6A"/>
    <w:multiLevelType w:val="hybridMultilevel"/>
    <w:tmpl w:val="9DB81E86"/>
    <w:lvl w:ilvl="0" w:tplc="9D64735E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F503C"/>
    <w:multiLevelType w:val="hybridMultilevel"/>
    <w:tmpl w:val="B4640FE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66EFF"/>
    <w:multiLevelType w:val="hybridMultilevel"/>
    <w:tmpl w:val="1E446E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B63E1D"/>
    <w:multiLevelType w:val="hybridMultilevel"/>
    <w:tmpl w:val="AC5AA4F6"/>
    <w:lvl w:ilvl="0" w:tplc="164A98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0826F7"/>
    <w:multiLevelType w:val="hybridMultilevel"/>
    <w:tmpl w:val="244499E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F71E6"/>
    <w:multiLevelType w:val="hybridMultilevel"/>
    <w:tmpl w:val="BC22FF64"/>
    <w:lvl w:ilvl="0" w:tplc="FB1AAEF6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b/>
        <w:sz w:val="22"/>
      </w:r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95C20D8"/>
    <w:multiLevelType w:val="hybridMultilevel"/>
    <w:tmpl w:val="043477F2"/>
    <w:lvl w:ilvl="0" w:tplc="90628EB4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14"/>
  </w:num>
  <w:num w:numId="5">
    <w:abstractNumId w:val="6"/>
  </w:num>
  <w:num w:numId="6">
    <w:abstractNumId w:val="16"/>
  </w:num>
  <w:num w:numId="7">
    <w:abstractNumId w:val="3"/>
  </w:num>
  <w:num w:numId="8">
    <w:abstractNumId w:val="9"/>
  </w:num>
  <w:num w:numId="9">
    <w:abstractNumId w:val="1"/>
  </w:num>
  <w:num w:numId="10">
    <w:abstractNumId w:val="4"/>
  </w:num>
  <w:num w:numId="11">
    <w:abstractNumId w:val="15"/>
  </w:num>
  <w:num w:numId="12">
    <w:abstractNumId w:val="12"/>
  </w:num>
  <w:num w:numId="13">
    <w:abstractNumId w:val="18"/>
  </w:num>
  <w:num w:numId="14">
    <w:abstractNumId w:val="11"/>
  </w:num>
  <w:num w:numId="15">
    <w:abstractNumId w:val="7"/>
  </w:num>
  <w:num w:numId="16">
    <w:abstractNumId w:val="2"/>
  </w:num>
  <w:num w:numId="17">
    <w:abstractNumId w:val="10"/>
  </w:num>
  <w:num w:numId="18">
    <w:abstractNumId w:val="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E02"/>
    <w:rsid w:val="00001052"/>
    <w:rsid w:val="00007C55"/>
    <w:rsid w:val="00020998"/>
    <w:rsid w:val="00022578"/>
    <w:rsid w:val="00025812"/>
    <w:rsid w:val="000304A2"/>
    <w:rsid w:val="0004456B"/>
    <w:rsid w:val="000639D0"/>
    <w:rsid w:val="00063F1E"/>
    <w:rsid w:val="00095BF4"/>
    <w:rsid w:val="000B1E43"/>
    <w:rsid w:val="000B6802"/>
    <w:rsid w:val="000B7863"/>
    <w:rsid w:val="000C0D12"/>
    <w:rsid w:val="000C236B"/>
    <w:rsid w:val="000E7C3D"/>
    <w:rsid w:val="000F63AA"/>
    <w:rsid w:val="00100E32"/>
    <w:rsid w:val="0010232B"/>
    <w:rsid w:val="0012736D"/>
    <w:rsid w:val="00130614"/>
    <w:rsid w:val="001464AA"/>
    <w:rsid w:val="00152B6C"/>
    <w:rsid w:val="00162FA8"/>
    <w:rsid w:val="00173547"/>
    <w:rsid w:val="00176A1A"/>
    <w:rsid w:val="001A0A58"/>
    <w:rsid w:val="001B3B9C"/>
    <w:rsid w:val="001B72CC"/>
    <w:rsid w:val="001B7913"/>
    <w:rsid w:val="001C3673"/>
    <w:rsid w:val="001C3739"/>
    <w:rsid w:val="001D0650"/>
    <w:rsid w:val="001D2516"/>
    <w:rsid w:val="001D5677"/>
    <w:rsid w:val="001D5FDC"/>
    <w:rsid w:val="001D755B"/>
    <w:rsid w:val="001E4CB4"/>
    <w:rsid w:val="001E57A2"/>
    <w:rsid w:val="001F7526"/>
    <w:rsid w:val="00205AD3"/>
    <w:rsid w:val="00210577"/>
    <w:rsid w:val="00224D5E"/>
    <w:rsid w:val="0022505B"/>
    <w:rsid w:val="00237DA8"/>
    <w:rsid w:val="00251B90"/>
    <w:rsid w:val="00283118"/>
    <w:rsid w:val="00284CF8"/>
    <w:rsid w:val="002A69B2"/>
    <w:rsid w:val="002C2E2B"/>
    <w:rsid w:val="002C5106"/>
    <w:rsid w:val="002C5F20"/>
    <w:rsid w:val="002D6185"/>
    <w:rsid w:val="002D7582"/>
    <w:rsid w:val="002E3033"/>
    <w:rsid w:val="002F1569"/>
    <w:rsid w:val="002F68E9"/>
    <w:rsid w:val="003017AC"/>
    <w:rsid w:val="00310262"/>
    <w:rsid w:val="00321AB5"/>
    <w:rsid w:val="00322489"/>
    <w:rsid w:val="00323B29"/>
    <w:rsid w:val="00337B36"/>
    <w:rsid w:val="00342BB6"/>
    <w:rsid w:val="00352733"/>
    <w:rsid w:val="00362CC8"/>
    <w:rsid w:val="0036457B"/>
    <w:rsid w:val="00366ACF"/>
    <w:rsid w:val="00371487"/>
    <w:rsid w:val="00375893"/>
    <w:rsid w:val="00382F56"/>
    <w:rsid w:val="003A170B"/>
    <w:rsid w:val="003A539B"/>
    <w:rsid w:val="003A552B"/>
    <w:rsid w:val="003B1282"/>
    <w:rsid w:val="003B1B29"/>
    <w:rsid w:val="003C102A"/>
    <w:rsid w:val="003D5FBA"/>
    <w:rsid w:val="003D7CA8"/>
    <w:rsid w:val="003E16FC"/>
    <w:rsid w:val="003E3B47"/>
    <w:rsid w:val="003E581F"/>
    <w:rsid w:val="003F15AE"/>
    <w:rsid w:val="00406C27"/>
    <w:rsid w:val="00407E02"/>
    <w:rsid w:val="00407E21"/>
    <w:rsid w:val="00410C86"/>
    <w:rsid w:val="004432BA"/>
    <w:rsid w:val="00443372"/>
    <w:rsid w:val="0044403E"/>
    <w:rsid w:val="00445C33"/>
    <w:rsid w:val="004501BE"/>
    <w:rsid w:val="00451AB5"/>
    <w:rsid w:val="0046341C"/>
    <w:rsid w:val="00467164"/>
    <w:rsid w:val="00480688"/>
    <w:rsid w:val="00484F3E"/>
    <w:rsid w:val="00485655"/>
    <w:rsid w:val="00493FDF"/>
    <w:rsid w:val="0049685C"/>
    <w:rsid w:val="00497A5C"/>
    <w:rsid w:val="004B3A3C"/>
    <w:rsid w:val="004B4563"/>
    <w:rsid w:val="004C3DBD"/>
    <w:rsid w:val="004C4E06"/>
    <w:rsid w:val="004E33C1"/>
    <w:rsid w:val="004F5571"/>
    <w:rsid w:val="0050030A"/>
    <w:rsid w:val="0050037F"/>
    <w:rsid w:val="005028FC"/>
    <w:rsid w:val="00504B11"/>
    <w:rsid w:val="00506111"/>
    <w:rsid w:val="00514064"/>
    <w:rsid w:val="00515580"/>
    <w:rsid w:val="00516C31"/>
    <w:rsid w:val="00516C60"/>
    <w:rsid w:val="00525FFD"/>
    <w:rsid w:val="005340AD"/>
    <w:rsid w:val="005475BE"/>
    <w:rsid w:val="00553EF9"/>
    <w:rsid w:val="00557751"/>
    <w:rsid w:val="00562336"/>
    <w:rsid w:val="00567DB1"/>
    <w:rsid w:val="00576063"/>
    <w:rsid w:val="005854AB"/>
    <w:rsid w:val="005961F9"/>
    <w:rsid w:val="0059746E"/>
    <w:rsid w:val="005A421D"/>
    <w:rsid w:val="005A4D82"/>
    <w:rsid w:val="005A52B4"/>
    <w:rsid w:val="005C2137"/>
    <w:rsid w:val="005C3699"/>
    <w:rsid w:val="005C3C6A"/>
    <w:rsid w:val="005C3F0D"/>
    <w:rsid w:val="005C771D"/>
    <w:rsid w:val="005C7DB2"/>
    <w:rsid w:val="005D0809"/>
    <w:rsid w:val="005D2F58"/>
    <w:rsid w:val="005F4225"/>
    <w:rsid w:val="005F621D"/>
    <w:rsid w:val="00601932"/>
    <w:rsid w:val="00622724"/>
    <w:rsid w:val="0062688E"/>
    <w:rsid w:val="00631F5D"/>
    <w:rsid w:val="00632964"/>
    <w:rsid w:val="00644015"/>
    <w:rsid w:val="00651355"/>
    <w:rsid w:val="00653486"/>
    <w:rsid w:val="00674873"/>
    <w:rsid w:val="00680FB3"/>
    <w:rsid w:val="00696C87"/>
    <w:rsid w:val="006A5C57"/>
    <w:rsid w:val="006B5C53"/>
    <w:rsid w:val="006D612C"/>
    <w:rsid w:val="006E5DA3"/>
    <w:rsid w:val="006E65DA"/>
    <w:rsid w:val="006E68E7"/>
    <w:rsid w:val="006F1130"/>
    <w:rsid w:val="006F2C5E"/>
    <w:rsid w:val="006F3335"/>
    <w:rsid w:val="007206A0"/>
    <w:rsid w:val="00737377"/>
    <w:rsid w:val="00742708"/>
    <w:rsid w:val="00745D19"/>
    <w:rsid w:val="007460E3"/>
    <w:rsid w:val="00753CBB"/>
    <w:rsid w:val="00754716"/>
    <w:rsid w:val="007560E5"/>
    <w:rsid w:val="00763646"/>
    <w:rsid w:val="007701C2"/>
    <w:rsid w:val="00781332"/>
    <w:rsid w:val="007834E5"/>
    <w:rsid w:val="00786614"/>
    <w:rsid w:val="0078760C"/>
    <w:rsid w:val="007A59F6"/>
    <w:rsid w:val="007B368C"/>
    <w:rsid w:val="007B4AAD"/>
    <w:rsid w:val="007B61AA"/>
    <w:rsid w:val="007C468A"/>
    <w:rsid w:val="007C5847"/>
    <w:rsid w:val="007D6218"/>
    <w:rsid w:val="007D6564"/>
    <w:rsid w:val="007F15F6"/>
    <w:rsid w:val="007F6BCA"/>
    <w:rsid w:val="00801691"/>
    <w:rsid w:val="008132C7"/>
    <w:rsid w:val="008204DC"/>
    <w:rsid w:val="00823DD7"/>
    <w:rsid w:val="008353C0"/>
    <w:rsid w:val="0084346C"/>
    <w:rsid w:val="008444F9"/>
    <w:rsid w:val="00873522"/>
    <w:rsid w:val="00887F26"/>
    <w:rsid w:val="008A4D1E"/>
    <w:rsid w:val="008E0302"/>
    <w:rsid w:val="008E45D6"/>
    <w:rsid w:val="008E622B"/>
    <w:rsid w:val="008F1E09"/>
    <w:rsid w:val="008F3F43"/>
    <w:rsid w:val="008F75EC"/>
    <w:rsid w:val="00907FDE"/>
    <w:rsid w:val="00923132"/>
    <w:rsid w:val="0092479B"/>
    <w:rsid w:val="00945ABD"/>
    <w:rsid w:val="009476A3"/>
    <w:rsid w:val="00960582"/>
    <w:rsid w:val="009736C5"/>
    <w:rsid w:val="00974549"/>
    <w:rsid w:val="009A6217"/>
    <w:rsid w:val="009A6BC3"/>
    <w:rsid w:val="009C624D"/>
    <w:rsid w:val="009D0266"/>
    <w:rsid w:val="009D0BE5"/>
    <w:rsid w:val="009D2132"/>
    <w:rsid w:val="009D2A31"/>
    <w:rsid w:val="009E57F4"/>
    <w:rsid w:val="009F3A59"/>
    <w:rsid w:val="009F7E95"/>
    <w:rsid w:val="00A20619"/>
    <w:rsid w:val="00A208C1"/>
    <w:rsid w:val="00A277F0"/>
    <w:rsid w:val="00A4643A"/>
    <w:rsid w:val="00A5699D"/>
    <w:rsid w:val="00A6322C"/>
    <w:rsid w:val="00A76731"/>
    <w:rsid w:val="00A76CE0"/>
    <w:rsid w:val="00A8324C"/>
    <w:rsid w:val="00A84AA1"/>
    <w:rsid w:val="00A95737"/>
    <w:rsid w:val="00A96482"/>
    <w:rsid w:val="00AA2EC0"/>
    <w:rsid w:val="00AC0AF7"/>
    <w:rsid w:val="00AD6805"/>
    <w:rsid w:val="00AE355D"/>
    <w:rsid w:val="00AE7786"/>
    <w:rsid w:val="00AE7F88"/>
    <w:rsid w:val="00AF1534"/>
    <w:rsid w:val="00AF251E"/>
    <w:rsid w:val="00AF35AE"/>
    <w:rsid w:val="00AF4531"/>
    <w:rsid w:val="00B0238E"/>
    <w:rsid w:val="00B02A85"/>
    <w:rsid w:val="00B248E2"/>
    <w:rsid w:val="00B27360"/>
    <w:rsid w:val="00B37B39"/>
    <w:rsid w:val="00B41F72"/>
    <w:rsid w:val="00B50291"/>
    <w:rsid w:val="00B66A1B"/>
    <w:rsid w:val="00B8731D"/>
    <w:rsid w:val="00B93CB9"/>
    <w:rsid w:val="00B94C75"/>
    <w:rsid w:val="00BC2475"/>
    <w:rsid w:val="00BD35B9"/>
    <w:rsid w:val="00BD39C8"/>
    <w:rsid w:val="00BD42C0"/>
    <w:rsid w:val="00BD4D12"/>
    <w:rsid w:val="00BD4F8E"/>
    <w:rsid w:val="00BD5380"/>
    <w:rsid w:val="00BD5C7A"/>
    <w:rsid w:val="00BE4EE0"/>
    <w:rsid w:val="00BF03C8"/>
    <w:rsid w:val="00BF17F1"/>
    <w:rsid w:val="00C03CBC"/>
    <w:rsid w:val="00C2722E"/>
    <w:rsid w:val="00C3280A"/>
    <w:rsid w:val="00C33D78"/>
    <w:rsid w:val="00C4238C"/>
    <w:rsid w:val="00C52D1F"/>
    <w:rsid w:val="00C54DF0"/>
    <w:rsid w:val="00C56E55"/>
    <w:rsid w:val="00C61BF6"/>
    <w:rsid w:val="00C73C0A"/>
    <w:rsid w:val="00C9071B"/>
    <w:rsid w:val="00C90893"/>
    <w:rsid w:val="00CA6CF5"/>
    <w:rsid w:val="00CA6DF4"/>
    <w:rsid w:val="00CC35E9"/>
    <w:rsid w:val="00CC79A3"/>
    <w:rsid w:val="00CC7F5F"/>
    <w:rsid w:val="00CD65CB"/>
    <w:rsid w:val="00CE0BE1"/>
    <w:rsid w:val="00CE580A"/>
    <w:rsid w:val="00CF0D8F"/>
    <w:rsid w:val="00D10EDC"/>
    <w:rsid w:val="00D135D0"/>
    <w:rsid w:val="00D22711"/>
    <w:rsid w:val="00D23C0C"/>
    <w:rsid w:val="00D3194E"/>
    <w:rsid w:val="00D35A19"/>
    <w:rsid w:val="00D40BC4"/>
    <w:rsid w:val="00D502AD"/>
    <w:rsid w:val="00D51376"/>
    <w:rsid w:val="00D514EE"/>
    <w:rsid w:val="00D57DB2"/>
    <w:rsid w:val="00D61677"/>
    <w:rsid w:val="00D67242"/>
    <w:rsid w:val="00D80913"/>
    <w:rsid w:val="00D9581B"/>
    <w:rsid w:val="00DA0010"/>
    <w:rsid w:val="00DA28F1"/>
    <w:rsid w:val="00DD1639"/>
    <w:rsid w:val="00DD1FC8"/>
    <w:rsid w:val="00DD3B2F"/>
    <w:rsid w:val="00DE0DE6"/>
    <w:rsid w:val="00DE5CCF"/>
    <w:rsid w:val="00DE79F2"/>
    <w:rsid w:val="00DF1F68"/>
    <w:rsid w:val="00E013E5"/>
    <w:rsid w:val="00E12B87"/>
    <w:rsid w:val="00E2049C"/>
    <w:rsid w:val="00E24436"/>
    <w:rsid w:val="00E31D6A"/>
    <w:rsid w:val="00E33263"/>
    <w:rsid w:val="00E36D9E"/>
    <w:rsid w:val="00E57D05"/>
    <w:rsid w:val="00E71BC6"/>
    <w:rsid w:val="00E81AA6"/>
    <w:rsid w:val="00E81E22"/>
    <w:rsid w:val="00E83CCD"/>
    <w:rsid w:val="00E92FF4"/>
    <w:rsid w:val="00E9740A"/>
    <w:rsid w:val="00EA32FF"/>
    <w:rsid w:val="00EB24D1"/>
    <w:rsid w:val="00EB40E2"/>
    <w:rsid w:val="00EB5DDA"/>
    <w:rsid w:val="00ED2A91"/>
    <w:rsid w:val="00ED4869"/>
    <w:rsid w:val="00EE377E"/>
    <w:rsid w:val="00EE54A3"/>
    <w:rsid w:val="00EF1BEA"/>
    <w:rsid w:val="00EF3E92"/>
    <w:rsid w:val="00F240B4"/>
    <w:rsid w:val="00F30062"/>
    <w:rsid w:val="00F365B1"/>
    <w:rsid w:val="00F421F3"/>
    <w:rsid w:val="00F47762"/>
    <w:rsid w:val="00F73BC1"/>
    <w:rsid w:val="00F75F18"/>
    <w:rsid w:val="00F76F23"/>
    <w:rsid w:val="00F81491"/>
    <w:rsid w:val="00FA043D"/>
    <w:rsid w:val="00FA434A"/>
    <w:rsid w:val="00FC4471"/>
    <w:rsid w:val="00FE4516"/>
    <w:rsid w:val="00FE533E"/>
    <w:rsid w:val="00FE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A3C8DDD-927C-40CC-8966-801A49BDF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E02"/>
    <w:pPr>
      <w:spacing w:after="0" w:line="240" w:lineRule="atLeast"/>
      <w:jc w:val="center"/>
    </w:pPr>
    <w:rPr>
      <w:rFonts w:ascii="Times New Roman" w:eastAsia="Times New Roman" w:hAnsi="Times New Roman" w:cs="Times New Roman"/>
      <w:bCs/>
      <w:spacing w:val="-3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07E02"/>
    <w:pPr>
      <w:keepNext/>
      <w:suppressAutoHyphens/>
      <w:spacing w:line="312" w:lineRule="atLeast"/>
      <w:outlineLvl w:val="0"/>
    </w:pPr>
    <w:rPr>
      <w:rFonts w:ascii="Courier" w:hAnsi="Courier"/>
      <w:b/>
      <w:bCs w:val="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07E02"/>
    <w:rPr>
      <w:rFonts w:ascii="Courier" w:eastAsia="Times New Roman" w:hAnsi="Courier" w:cs="Times New Roman"/>
      <w:b/>
      <w:spacing w:val="-3"/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rsid w:val="00407E0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07E02"/>
    <w:rPr>
      <w:rFonts w:ascii="Times New Roman" w:eastAsia="Times New Roman" w:hAnsi="Times New Roman" w:cs="Times New Roman"/>
      <w:bCs/>
      <w:spacing w:val="-3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07E02"/>
    <w:pPr>
      <w:spacing w:after="200" w:line="276" w:lineRule="auto"/>
      <w:jc w:val="left"/>
    </w:pPr>
    <w:rPr>
      <w:rFonts w:ascii="Calibri" w:eastAsia="Calibri" w:hAnsi="Calibri"/>
      <w:bCs w:val="0"/>
      <w:spacing w:val="0"/>
      <w:sz w:val="20"/>
      <w:szCs w:val="20"/>
      <w:lang w:val="x-none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07E02"/>
    <w:rPr>
      <w:rFonts w:ascii="Calibri" w:eastAsia="Calibri" w:hAnsi="Calibri" w:cs="Times New Roman"/>
      <w:sz w:val="20"/>
      <w:szCs w:val="20"/>
      <w:lang w:val="x-none"/>
    </w:rPr>
  </w:style>
  <w:style w:type="character" w:styleId="Refdenotaalpie">
    <w:name w:val="footnote reference"/>
    <w:uiPriority w:val="99"/>
    <w:unhideWhenUsed/>
    <w:rsid w:val="00407E02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7E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7E02"/>
    <w:rPr>
      <w:rFonts w:ascii="Tahoma" w:eastAsia="Times New Roman" w:hAnsi="Tahoma" w:cs="Tahoma"/>
      <w:bCs/>
      <w:spacing w:val="-3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8E622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76CE0"/>
    <w:pPr>
      <w:spacing w:before="100" w:beforeAutospacing="1" w:after="100" w:afterAutospacing="1" w:line="240" w:lineRule="auto"/>
      <w:jc w:val="left"/>
    </w:pPr>
    <w:rPr>
      <w:bCs w:val="0"/>
      <w:spacing w:val="0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7C468A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468A"/>
    <w:rPr>
      <w:rFonts w:ascii="Times New Roman" w:eastAsia="Times New Roman" w:hAnsi="Times New Roman" w:cs="Times New Roman"/>
      <w:bCs/>
      <w:spacing w:val="-3"/>
      <w:sz w:val="24"/>
      <w:szCs w:val="24"/>
      <w:lang w:val="es-ES" w:eastAsia="es-ES"/>
    </w:rPr>
  </w:style>
  <w:style w:type="paragraph" w:customStyle="1" w:styleId="default">
    <w:name w:val="default"/>
    <w:basedOn w:val="Normal"/>
    <w:rsid w:val="005340AD"/>
    <w:pPr>
      <w:spacing w:before="100" w:beforeAutospacing="1" w:after="100" w:afterAutospacing="1" w:line="240" w:lineRule="auto"/>
      <w:jc w:val="left"/>
    </w:pPr>
    <w:rPr>
      <w:bCs w:val="0"/>
      <w:spacing w:val="0"/>
      <w:lang w:val="es-AR" w:eastAsia="es-ES_tradnl"/>
    </w:rPr>
  </w:style>
  <w:style w:type="character" w:customStyle="1" w:styleId="apple-converted-space">
    <w:name w:val="apple-converted-space"/>
    <w:basedOn w:val="Fuentedeprrafopredeter"/>
    <w:rsid w:val="005340AD"/>
  </w:style>
  <w:style w:type="character" w:customStyle="1" w:styleId="object">
    <w:name w:val="object"/>
    <w:basedOn w:val="Fuentedeprrafopredeter"/>
    <w:rsid w:val="005340AD"/>
  </w:style>
  <w:style w:type="character" w:styleId="Refdecomentario">
    <w:name w:val="annotation reference"/>
    <w:basedOn w:val="Fuentedeprrafopredeter"/>
    <w:uiPriority w:val="99"/>
    <w:semiHidden/>
    <w:unhideWhenUsed/>
    <w:rsid w:val="005854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854A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854AB"/>
    <w:rPr>
      <w:rFonts w:ascii="Times New Roman" w:eastAsia="Times New Roman" w:hAnsi="Times New Roman" w:cs="Times New Roman"/>
      <w:bCs/>
      <w:spacing w:val="-3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54AB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54AB"/>
    <w:rPr>
      <w:rFonts w:ascii="Times New Roman" w:eastAsia="Times New Roman" w:hAnsi="Times New Roman" w:cs="Times New Roman"/>
      <w:b/>
      <w:bCs/>
      <w:spacing w:val="-3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1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</dc:creator>
  <cp:lastModifiedBy>Ely Carbajal</cp:lastModifiedBy>
  <cp:revision>2</cp:revision>
  <cp:lastPrinted>2019-11-05T13:32:00Z</cp:lastPrinted>
  <dcterms:created xsi:type="dcterms:W3CDTF">2020-11-04T12:12:00Z</dcterms:created>
  <dcterms:modified xsi:type="dcterms:W3CDTF">2020-11-04T12:12:00Z</dcterms:modified>
</cp:coreProperties>
</file>